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outline/>
          <w:color w:val="4472C4"/>
          <w:sz w:val="36"/>
          <w:szCs w:val="36"/>
          <w:highlight w:val="yellow"/>
        </w:rPr>
      </w:pPr>
      <w:r>
        <w:rPr>
          <w:rFonts w:ascii="Cambria" w:hAnsi="Cambria"/>
          <w:b/>
          <w:outline/>
          <w:color w:val="4472C4"/>
          <w:sz w:val="36"/>
          <w:szCs w:val="36"/>
          <w:highlight w:val="yellow"/>
        </w:rPr>
      </w:r>
    </w:p>
    <w:p>
      <w:pPr>
        <w:pStyle w:val="Normal"/>
        <w:jc w:val="center"/>
        <w:rPr/>
      </w:pP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ЛУКСОЗНА НОВА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ГОДИНА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В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ascii="Cambria" w:hAnsi="Cambria"/>
          <w:b/>
          <w:outline/>
          <w:color w:val="4472C4"/>
          <w:sz w:val="36"/>
          <w:szCs w:val="36"/>
          <w:highlight w:val="yellow"/>
          <w:lang w:val="ru-RU"/>
        </w:rPr>
        <w:t>ИСТАНБУЛ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</w:t>
      </w:r>
      <w:r>
        <w:rPr>
          <w:rFonts w:cs="Maiandra GD" w:ascii="Cambria" w:hAnsi="Cambria"/>
          <w:b/>
          <w:outline/>
          <w:color w:val="4472C4"/>
          <w:sz w:val="36"/>
          <w:szCs w:val="36"/>
          <w:highlight w:val="yellow"/>
          <w:lang w:val="ru-RU"/>
        </w:rPr>
        <w:t>–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ru-RU"/>
        </w:rPr>
        <w:t xml:space="preserve"> 20</w:t>
      </w:r>
      <w:r>
        <w:rPr>
          <w:rFonts w:cs="Times New Roman" w:ascii="Cambria" w:hAnsi="Cambria"/>
          <w:b/>
          <w:outline/>
          <w:color w:val="4472C4"/>
          <w:sz w:val="36"/>
          <w:szCs w:val="36"/>
          <w:highlight w:val="yellow"/>
          <w:lang w:val="en-US"/>
        </w:rPr>
        <w:t>20</w:t>
      </w:r>
    </w:p>
    <w:p>
      <w:pPr>
        <w:pStyle w:val="Normal"/>
        <w:jc w:val="center"/>
        <w:rPr/>
      </w:pPr>
      <w:r>
        <w:rPr>
          <w:rFonts w:cs="Times New Roman" w:ascii="Cambria" w:hAnsi="Cambria"/>
          <w:b/>
          <w:sz w:val="48"/>
          <w:szCs w:val="48"/>
        </w:rPr>
        <w:t>Lionel Hotel Istanbul</w:t>
      </w:r>
      <w:r>
        <w:rPr>
          <w:rFonts w:cs="Segoe UI Symbol" w:ascii="Segoe UI Symbol" w:hAnsi="Segoe UI Symbol"/>
          <w:b/>
          <w:color w:val="FFC000"/>
          <w:sz w:val="48"/>
          <w:szCs w:val="48"/>
          <w:lang w:val="en-GB"/>
        </w:rPr>
        <w:t xml:space="preserve"> </w:t>
      </w:r>
      <w:r>
        <w:rPr>
          <w:rFonts w:cs="Times New Roman" w:ascii="Cambria" w:hAnsi="Cambria"/>
          <w:b/>
          <w:sz w:val="48"/>
          <w:szCs w:val="48"/>
          <w:lang w:val="en-GB"/>
        </w:rPr>
        <w:t>5*</w:t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www.lionelhotel.com.tr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1 ден - </w:t>
      </w:r>
      <w:r>
        <w:rPr>
          <w:rFonts w:cs="Times New Roman"/>
          <w:b/>
          <w:bCs/>
          <w:sz w:val="28"/>
          <w:szCs w:val="28"/>
          <w:lang w:val="bg-BG"/>
        </w:rPr>
        <w:t>30.12.19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Пристигане в Истанбул. Настаняване в хотелa.</w:t>
        <w:br/>
        <w:t>Свободно време или по желание включване в допълнителни мероприятия.</w:t>
        <w:br/>
        <w:t>По желание, срещу допълнително заплащане: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- 25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- 20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2 ден – 31.12.19</w:t>
      </w:r>
      <w:r>
        <w:rPr>
          <w:rFonts w:cs="Times New Roman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ресторанта на хотела.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Панорамна обиколка на Истанбул с местен автобус и лицензиран екскурзовод на български език </w:t>
      </w:r>
      <w:r>
        <w:rPr>
          <w:rFonts w:cs="Times New Roman"/>
          <w:sz w:val="28"/>
          <w:szCs w:val="28"/>
          <w:lang w:val="bg-BG"/>
        </w:rPr>
        <w:t>по желание срещу допълнително заплащане.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Посещение на Кожен Аутлет център с възможност за покупка на кожени изделия -новогодишни подаръци на изгодни цени.</w:t>
      </w:r>
    </w:p>
    <w:p>
      <w:pPr>
        <w:pStyle w:val="Normal"/>
        <w:rPr>
          <w:rFonts w:ascii="Calibri" w:hAnsi="Calibri"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>21:00 ч. Новогодишна Гала вечеря и шоу програма в балната зала на хотелa  с богато новогодишно меню, местни алкохолни и безалкохолни напитки без ограничение и шоу програма.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Участие на известният Средиземноморски певец Бекир Челеби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</w:r>
      <w:r>
        <w:rPr>
          <w:rFonts w:cs="Times New Roman"/>
          <w:sz w:val="28"/>
          <w:szCs w:val="28"/>
          <w:lang w:val="en-US"/>
        </w:rPr>
        <w:t xml:space="preserve">DJ </w:t>
      </w:r>
      <w:r>
        <w:rPr>
          <w:rFonts w:cs="Times New Roman"/>
          <w:sz w:val="28"/>
          <w:szCs w:val="28"/>
          <w:lang w:val="bg-BG"/>
        </w:rPr>
        <w:t>парти (разнообразие от българска, гръцка и интернационална музика)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Представления на Испански танцов състав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Танцувална Група “Ориенталски Танци”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*</w:t>
        <w:tab/>
        <w:t>Новогодишна Томбола: почивка в Анталия за двама , кожено палто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3 ден – 01.01.20 </w:t>
      </w:r>
      <w:r>
        <w:rPr>
          <w:rFonts w:cs="Times New Roman"/>
          <w:sz w:val="28"/>
          <w:szCs w:val="28"/>
          <w:lang w:val="bg-BG"/>
        </w:rPr>
        <w:tab/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Късна закуска в ресторанта на хотела.</w:t>
        <w:br/>
        <w:t xml:space="preserve">По желание, срещу допълнително заплащане: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 xml:space="preserve">-         11:00ч Разходка с корабче по Босфора - 5 евро на човек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с шоу програма на кораб по Босфора - 25 евро на човек.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-</w:t>
        <w:tab/>
        <w:t>19:30 Вечеря в рибен ресторант на Босфора с фикс меню и 1 питие (алкохолно или безалкохолно) - 20 евро на човек.</w:t>
      </w:r>
    </w:p>
    <w:p>
      <w:pPr>
        <w:pStyle w:val="Normal"/>
        <w:rPr>
          <w:rFonts w:ascii="Calibri" w:hAnsi="Calibri" w:cs="Times New Roman"/>
          <w:b/>
          <w:b/>
          <w:bCs/>
          <w:sz w:val="28"/>
          <w:szCs w:val="28"/>
          <w:lang w:val="bg-BG"/>
        </w:rPr>
      </w:pPr>
      <w:r>
        <w:rPr>
          <w:rFonts w:cs="Times New Roman"/>
          <w:b/>
          <w:bCs/>
          <w:sz w:val="28"/>
          <w:szCs w:val="28"/>
          <w:lang w:val="bg-BG"/>
        </w:rPr>
        <w:t xml:space="preserve">4 ден - 02.01.20 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Закуска в хотела.</w:t>
        <w:br/>
        <w:t>По желание участие в допълнителни мероприятия:</w:t>
        <w:br/>
        <w:t xml:space="preserve">09:30 </w:t>
      </w:r>
      <w:r>
        <w:rPr>
          <w:rFonts w:cs="Times New Roman"/>
          <w:sz w:val="28"/>
          <w:szCs w:val="28"/>
          <w:lang w:val="bg-BG"/>
        </w:rPr>
        <w:t xml:space="preserve">ч. </w:t>
      </w:r>
      <w:r>
        <w:rPr>
          <w:rFonts w:cs="Times New Roman"/>
          <w:sz w:val="28"/>
          <w:szCs w:val="28"/>
          <w:lang w:val="bg-BG"/>
        </w:rPr>
        <w:t>Мол Форм Истанбул &amp; Аквариум(Срещу допълнително заплащане). Свободно време и по желание посещение на фабрика за производство на турски локум. Отпътуване за България</w:t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tbl>
      <w:tblPr>
        <w:tblW w:w="9930" w:type="dxa"/>
        <w:jc w:val="left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8" w:type="dxa"/>
          <w:bottom w:w="28" w:type="dxa"/>
          <w:right w:w="108" w:type="dxa"/>
        </w:tblCellMar>
      </w:tblPr>
      <w:tblGrid>
        <w:gridCol w:w="2484"/>
        <w:gridCol w:w="2466"/>
        <w:gridCol w:w="2480"/>
        <w:gridCol w:w="2500"/>
      </w:tblGrid>
      <w:tr>
        <w:trPr/>
        <w:tc>
          <w:tcPr>
            <w:tcW w:w="2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TableContents"/>
              <w:spacing w:before="0" w:after="283"/>
              <w:rPr/>
            </w:pPr>
            <w:r>
              <w:rPr>
                <w:rFonts w:ascii="Cambria;serif" w:hAnsi="Cambria;serif"/>
                <w:b/>
                <w:sz w:val="28"/>
              </w:rPr>
              <w:t>TABLE</w:t>
            </w:r>
            <w:r>
              <w:rPr/>
              <w:t xml:space="preserve"> 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>DBL ROOM PP</w:t>
            </w:r>
          </w:p>
        </w:tc>
        <w:tc>
          <w:tcPr>
            <w:tcW w:w="2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 xml:space="preserve">SNG ROOM </w:t>
            </w:r>
          </w:p>
        </w:tc>
        <w:tc>
          <w:tcPr>
            <w:tcW w:w="2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Maiandra GD;sans-serif" w:hAnsi="Maiandra GD;sans-serif"/>
                <w:b/>
                <w:b/>
                <w:sz w:val="28"/>
              </w:rPr>
            </w:pPr>
            <w:r>
              <w:rPr>
                <w:rFonts w:ascii="Maiandra GD;sans-serif" w:hAnsi="Maiandra GD;sans-serif"/>
                <w:b/>
                <w:sz w:val="28"/>
              </w:rPr>
              <w:t>TRP ROOM PP</w:t>
            </w:r>
          </w:p>
        </w:tc>
      </w:tr>
      <w:tr>
        <w:trPr/>
        <w:tc>
          <w:tcPr>
            <w:tcW w:w="2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8" w:type="dxa"/>
            </w:tcMar>
          </w:tcPr>
          <w:p>
            <w:pPr>
              <w:pStyle w:val="TableContents"/>
              <w:spacing w:before="0" w:after="283"/>
              <w:rPr>
                <w:rFonts w:ascii="Cambria;serif" w:hAnsi="Cambria;serif"/>
                <w:b/>
                <w:b/>
                <w:sz w:val="28"/>
              </w:rPr>
            </w:pPr>
            <w:r>
              <w:rPr>
                <w:rFonts w:ascii="Cambria;serif" w:hAnsi="Cambria;serif"/>
                <w:b/>
                <w:sz w:val="28"/>
              </w:rPr>
              <w:t>STANDART AREA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5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0</w:t>
            </w:r>
          </w:p>
        </w:tc>
        <w:tc>
          <w:tcPr>
            <w:tcW w:w="2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3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1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0</w:t>
            </w:r>
          </w:p>
        </w:tc>
        <w:tc>
          <w:tcPr>
            <w:tcW w:w="2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4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0</w:t>
            </w:r>
          </w:p>
        </w:tc>
      </w:tr>
      <w:tr>
        <w:trPr/>
        <w:tc>
          <w:tcPr>
            <w:tcW w:w="2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88" w:type="dxa"/>
            </w:tcMar>
          </w:tcPr>
          <w:p>
            <w:pPr>
              <w:pStyle w:val="TableContents"/>
              <w:spacing w:before="0" w:after="283"/>
              <w:rPr>
                <w:rFonts w:ascii="Cambria;serif" w:hAnsi="Cambria;serif"/>
                <w:b/>
                <w:b/>
                <w:sz w:val="28"/>
              </w:rPr>
            </w:pPr>
            <w:r>
              <w:rPr>
                <w:rFonts w:ascii="Cambria;serif" w:hAnsi="Cambria;serif"/>
                <w:b/>
                <w:sz w:val="28"/>
              </w:rPr>
              <w:t>VIP AREA</w:t>
            </w:r>
          </w:p>
        </w:tc>
        <w:tc>
          <w:tcPr>
            <w:tcW w:w="2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70</w:t>
            </w:r>
          </w:p>
        </w:tc>
        <w:tc>
          <w:tcPr>
            <w:tcW w:w="2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3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30</w:t>
            </w:r>
          </w:p>
        </w:tc>
        <w:tc>
          <w:tcPr>
            <w:tcW w:w="2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top w:w="0" w:type="dxa"/>
              <w:left w:w="-10" w:type="dxa"/>
            </w:tcMar>
          </w:tcPr>
          <w:p>
            <w:pPr>
              <w:pStyle w:val="TableContents"/>
              <w:spacing w:before="0" w:after="283"/>
              <w:jc w:val="center"/>
              <w:rPr/>
            </w:pPr>
            <w:r>
              <w:rPr/>
              <w:t xml:space="preserve">€ 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2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6</w:t>
            </w:r>
            <w:r>
              <w:rPr>
                <w:rFonts w:ascii="Maiandra GD;sans-serif" w:hAnsi="Maiandra GD;sans-serif"/>
                <w:b/>
                <w:sz w:val="28"/>
                <w:lang w:val="bg-BG"/>
              </w:rPr>
              <w:t>0</w:t>
            </w:r>
          </w:p>
        </w:tc>
      </w:tr>
    </w:tbl>
    <w:p>
      <w:pPr>
        <w:pStyle w:val="Normal"/>
        <w:rPr>
          <w:rFonts w:ascii="Calibri" w:hAnsi="Calibri"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</w:r>
    </w:p>
    <w:p>
      <w:pPr>
        <w:pStyle w:val="Normal"/>
        <w:jc w:val="center"/>
        <w:rPr>
          <w:rFonts w:ascii="Cambria" w:hAnsi="Cambria" w:cs="Times New Roman"/>
          <w:color w:val="000000"/>
          <w:sz w:val="32"/>
          <w:szCs w:val="32"/>
        </w:rPr>
      </w:pPr>
      <w:r>
        <w:rPr>
          <w:rFonts w:cs="Times New Roman" w:ascii="Cambria" w:hAnsi="Cambria"/>
          <w:color w:val="000000"/>
          <w:sz w:val="32"/>
          <w:szCs w:val="32"/>
        </w:rPr>
        <w:t xml:space="preserve">Деца: (0-6) години – БЕЗПЛАТНО, (7-12) години - </w:t>
      </w:r>
      <w:r>
        <w:rPr>
          <w:rFonts w:cs="Times New Roman" w:ascii="Cambria" w:hAnsi="Cambria"/>
          <w:color w:val="000000"/>
          <w:sz w:val="32"/>
          <w:szCs w:val="32"/>
          <w:lang w:val="bg-BG"/>
        </w:rPr>
        <w:t>170</w:t>
      </w:r>
      <w:r>
        <w:rPr>
          <w:rFonts w:cs="Times New Roman" w:ascii="Cambria" w:hAnsi="Cambria"/>
          <w:color w:val="000000"/>
          <w:sz w:val="32"/>
          <w:szCs w:val="32"/>
        </w:rPr>
        <w:t xml:space="preserve"> евро  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b/>
          <w:b/>
          <w:color w:val="4472C4"/>
          <w:sz w:val="26"/>
          <w:szCs w:val="26"/>
          <w:lang w:val="ru-RU"/>
        </w:rPr>
      </w:pPr>
      <w:r>
        <w:rPr>
          <w:rFonts w:ascii="Cambria" w:hAnsi="Cambria"/>
          <w:b/>
          <w:color w:val="4472C4"/>
          <w:sz w:val="26"/>
          <w:szCs w:val="26"/>
          <w:lang w:val="ru-RU"/>
        </w:rPr>
      </w:r>
    </w:p>
    <w:p>
      <w:pPr>
        <w:pStyle w:val="Normal"/>
        <w:rPr/>
      </w:pPr>
      <w:r>
        <w:rPr>
          <w:rFonts w:ascii="Cambria" w:hAnsi="Cambria"/>
          <w:b/>
          <w:color w:val="4472C4"/>
          <w:sz w:val="28"/>
          <w:szCs w:val="28"/>
          <w:lang w:val="ru-RU"/>
        </w:rPr>
        <w:t>Цената</w:t>
      </w:r>
      <w:r>
        <w:rPr>
          <w:rFonts w:cs="Times New Roman" w:ascii="Cambria" w:hAnsi="Cambria"/>
          <w:b/>
          <w:color w:val="4472C4"/>
          <w:sz w:val="28"/>
          <w:szCs w:val="28"/>
          <w:lang w:val="ru-RU"/>
        </w:rPr>
        <w:t xml:space="preserve"> </w:t>
      </w:r>
      <w:r>
        <w:rPr>
          <w:rFonts w:ascii="Cambria" w:hAnsi="Cambria"/>
          <w:b/>
          <w:color w:val="4472C4"/>
          <w:sz w:val="28"/>
          <w:szCs w:val="28"/>
          <w:lang w:val="ru-RU"/>
        </w:rPr>
        <w:t>включва</w:t>
      </w:r>
      <w:r>
        <w:rPr>
          <w:rFonts w:cs="Times New Roman" w:ascii="Cambria" w:hAnsi="Cambria"/>
          <w:b/>
          <w:color w:val="4472C4"/>
          <w:sz w:val="28"/>
          <w:szCs w:val="28"/>
          <w:lang w:val="ru-RU"/>
        </w:rPr>
        <w:t>:</w:t>
      </w:r>
    </w:p>
    <w:p>
      <w:pPr>
        <w:pStyle w:val="Normal"/>
        <w:jc w:val="both"/>
        <w:rPr/>
      </w:pPr>
      <w:r>
        <w:rPr>
          <w:rFonts w:cs="Times New Roman" w:ascii="Cambria" w:hAnsi="Cambria"/>
          <w:b/>
          <w:sz w:val="28"/>
          <w:szCs w:val="28"/>
          <w:lang w:val="ru-RU"/>
        </w:rPr>
        <w:t>***</w:t>
      </w:r>
      <w:r>
        <w:rPr>
          <w:rFonts w:cs="Times New Roman" w:ascii="Cambria" w:hAnsi="Cambria"/>
          <w:sz w:val="28"/>
          <w:szCs w:val="28"/>
          <w:lang w:val="ru-RU"/>
        </w:rPr>
        <w:t xml:space="preserve"> 3 </w:t>
      </w:r>
      <w:r>
        <w:rPr>
          <w:rFonts w:ascii="Cambria" w:hAnsi="Cambria"/>
          <w:sz w:val="28"/>
          <w:szCs w:val="28"/>
          <w:lang w:val="ru-RU"/>
        </w:rPr>
        <w:t>нощувки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с</w:t>
      </w:r>
      <w:r>
        <w:rPr>
          <w:rFonts w:cs="Times New Roman" w:ascii="Cambria" w:hAnsi="Cambria"/>
          <w:sz w:val="28"/>
          <w:szCs w:val="28"/>
          <w:lang w:val="ru-RU"/>
        </w:rPr>
        <w:t xml:space="preserve"> 3 </w:t>
      </w:r>
      <w:r>
        <w:rPr>
          <w:rFonts w:ascii="Cambria" w:hAnsi="Cambria"/>
          <w:sz w:val="28"/>
          <w:szCs w:val="28"/>
          <w:lang w:val="ru-RU"/>
        </w:rPr>
        <w:t>закуски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в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хотел</w:t>
      </w:r>
      <w:r>
        <w:rPr>
          <w:rFonts w:ascii="Cambria" w:hAnsi="Cambria"/>
          <w:sz w:val="28"/>
          <w:szCs w:val="28"/>
          <w:lang w:val="bg-BG"/>
        </w:rPr>
        <w:t>а;</w:t>
      </w:r>
    </w:p>
    <w:p>
      <w:pPr>
        <w:pStyle w:val="Normal"/>
        <w:jc w:val="both"/>
        <w:rPr/>
      </w:pPr>
      <w:r>
        <w:rPr>
          <w:rFonts w:cs="Times New Roman" w:ascii="Cambria" w:hAnsi="Cambria"/>
          <w:b/>
          <w:sz w:val="28"/>
          <w:szCs w:val="28"/>
          <w:lang w:val="ru-RU"/>
        </w:rPr>
        <w:t>***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Празнична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Новогодишна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вечеря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в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балната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зала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на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хотела</w:t>
      </w:r>
      <w:r>
        <w:rPr>
          <w:rFonts w:cs="Times New Roman" w:ascii="Cambria" w:hAnsi="Cambria"/>
          <w:sz w:val="28"/>
          <w:szCs w:val="28"/>
          <w:lang w:val="ru-RU"/>
        </w:rPr>
        <w:t>,</w:t>
      </w:r>
      <w:r>
        <w:rPr>
          <w:rFonts w:ascii="Cambria" w:hAnsi="Cambria"/>
          <w:sz w:val="28"/>
          <w:szCs w:val="28"/>
          <w:lang w:val="ru-RU"/>
        </w:rPr>
        <w:t xml:space="preserve"> богато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меню</w:t>
      </w:r>
      <w:r>
        <w:rPr>
          <w:rFonts w:cs="Times New Roman" w:ascii="Cambria" w:hAnsi="Cambria"/>
          <w:sz w:val="28"/>
          <w:szCs w:val="28"/>
          <w:lang w:val="ru-RU"/>
        </w:rPr>
        <w:t xml:space="preserve">, местни </w:t>
      </w:r>
      <w:r>
        <w:rPr>
          <w:rFonts w:ascii="Cambria" w:hAnsi="Cambria"/>
          <w:sz w:val="28"/>
          <w:szCs w:val="28"/>
          <w:lang w:val="ru-RU"/>
        </w:rPr>
        <w:t>алкохолни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безалкохолни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напитки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без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ограничение;</w:t>
      </w:r>
    </w:p>
    <w:p>
      <w:pPr>
        <w:pStyle w:val="Normal"/>
        <w:jc w:val="both"/>
        <w:rPr/>
      </w:pPr>
      <w:r>
        <w:rPr>
          <w:rFonts w:cs="Times New Roman" w:ascii="Cambria" w:hAnsi="Cambria"/>
          <w:b/>
          <w:sz w:val="28"/>
          <w:szCs w:val="28"/>
          <w:lang w:val="ru-RU"/>
        </w:rPr>
        <w:t>***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 xml:space="preserve">Забавна новогодишна програма , </w:t>
      </w:r>
      <w:r>
        <w:rPr>
          <w:rFonts w:ascii="Cambria" w:hAnsi="Cambria"/>
          <w:sz w:val="28"/>
          <w:szCs w:val="28"/>
        </w:rPr>
        <w:t>DJ</w:t>
      </w:r>
      <w:r>
        <w:rPr>
          <w:rFonts w:ascii="Cambria" w:hAnsi="Cambria"/>
          <w:sz w:val="28"/>
          <w:szCs w:val="28"/>
          <w:lang w:val="ru-RU"/>
        </w:rPr>
        <w:t xml:space="preserve"> , </w:t>
      </w:r>
      <w:r>
        <w:rPr>
          <w:rFonts w:ascii="Cambria" w:hAnsi="Cambria"/>
          <w:sz w:val="28"/>
          <w:szCs w:val="28"/>
          <w:lang w:val="bg-BG"/>
        </w:rPr>
        <w:t xml:space="preserve">програма, </w:t>
      </w:r>
      <w:r>
        <w:rPr>
          <w:rFonts w:ascii="Cambria" w:hAnsi="Cambria"/>
          <w:sz w:val="28"/>
          <w:szCs w:val="28"/>
          <w:lang w:val="bg-BG"/>
        </w:rPr>
        <w:t xml:space="preserve"> новогодишна томбола с приятни изненади;</w:t>
      </w:r>
    </w:p>
    <w:p>
      <w:pPr>
        <w:pStyle w:val="Normal"/>
        <w:jc w:val="both"/>
        <w:rPr/>
      </w:pPr>
      <w:r>
        <w:rPr>
          <w:rFonts w:cs="Times New Roman" w:ascii="Cambria" w:hAnsi="Cambria"/>
          <w:b/>
          <w:sz w:val="28"/>
          <w:szCs w:val="28"/>
          <w:lang w:val="ru-RU"/>
        </w:rPr>
        <w:t>***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СПА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център (закрит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басейн</w:t>
      </w:r>
      <w:r>
        <w:rPr>
          <w:rFonts w:cs="Times New Roman" w:ascii="Cambria" w:hAnsi="Cambria"/>
          <w:sz w:val="28"/>
          <w:szCs w:val="28"/>
          <w:lang w:val="ru-RU"/>
        </w:rPr>
        <w:t>,</w:t>
      </w:r>
      <w:r>
        <w:rPr>
          <w:rFonts w:ascii="Cambria" w:hAnsi="Cambria"/>
          <w:sz w:val="28"/>
          <w:szCs w:val="28"/>
          <w:lang w:val="ru-RU"/>
        </w:rPr>
        <w:t>хамам</w:t>
      </w:r>
      <w:r>
        <w:rPr>
          <w:rFonts w:cs="Times New Roman" w:ascii="Cambria" w:hAnsi="Cambria"/>
          <w:sz w:val="28"/>
          <w:szCs w:val="28"/>
          <w:lang w:val="ru-RU"/>
        </w:rPr>
        <w:t>,</w:t>
      </w:r>
      <w:r>
        <w:rPr>
          <w:rFonts w:ascii="Cambria" w:hAnsi="Cambria"/>
          <w:sz w:val="28"/>
          <w:szCs w:val="28"/>
          <w:lang w:val="ru-RU"/>
        </w:rPr>
        <w:t>сауна</w:t>
      </w:r>
      <w:r>
        <w:rPr>
          <w:rFonts w:cs="Times New Roman" w:ascii="Cambria" w:hAnsi="Cambria"/>
          <w:sz w:val="28"/>
          <w:szCs w:val="28"/>
          <w:lang w:val="ru-RU"/>
        </w:rPr>
        <w:t>,</w:t>
      </w:r>
      <w:r>
        <w:rPr>
          <w:rFonts w:ascii="Cambria" w:hAnsi="Cambria"/>
          <w:sz w:val="28"/>
          <w:szCs w:val="28"/>
          <w:lang w:val="ru-RU"/>
        </w:rPr>
        <w:t>парна</w:t>
      </w:r>
      <w:r>
        <w:rPr>
          <w:rFonts w:cs="Times New Roman" w:ascii="Cambria" w:hAnsi="Cambria"/>
          <w:sz w:val="28"/>
          <w:szCs w:val="28"/>
          <w:lang w:val="ru-RU"/>
        </w:rPr>
        <w:t xml:space="preserve"> </w:t>
      </w:r>
      <w:r>
        <w:rPr>
          <w:rFonts w:ascii="Cambria" w:hAnsi="Cambria"/>
          <w:sz w:val="28"/>
          <w:szCs w:val="28"/>
          <w:lang w:val="ru-RU"/>
        </w:rPr>
        <w:t>баня, фитнес,</w:t>
      </w:r>
      <w:r>
        <w:rPr>
          <w:rFonts w:ascii="Cambria" w:hAnsi="Cambria"/>
          <w:sz w:val="28"/>
          <w:szCs w:val="28"/>
        </w:rPr>
        <w:t>WI</w:t>
      </w:r>
      <w:r>
        <w:rPr>
          <w:rFonts w:ascii="Cambria" w:hAnsi="Cambria"/>
          <w:sz w:val="28"/>
          <w:szCs w:val="28"/>
          <w:lang w:val="ru-RU"/>
        </w:rPr>
        <w:t>-</w:t>
      </w:r>
      <w:r>
        <w:rPr>
          <w:rFonts w:ascii="Cambria" w:hAnsi="Cambria"/>
          <w:sz w:val="28"/>
          <w:szCs w:val="28"/>
        </w:rPr>
        <w:t>FI</w:t>
      </w:r>
      <w:r>
        <w:rPr>
          <w:rFonts w:ascii="Cambria" w:hAnsi="Cambria"/>
          <w:sz w:val="28"/>
          <w:szCs w:val="28"/>
          <w:lang w:val="bg-BG"/>
        </w:rPr>
        <w:t xml:space="preserve">, безплатен мини бар еднократно, чай и кафе ежедневнов </w:t>
      </w:r>
      <w:r>
        <w:rPr>
          <w:rFonts w:ascii="Cambria" w:hAnsi="Cambria"/>
          <w:sz w:val="28"/>
          <w:szCs w:val="28"/>
          <w:lang w:val="ru-RU"/>
        </w:rPr>
        <w:t>в</w:t>
      </w:r>
      <w:r>
        <w:rPr>
          <w:rFonts w:ascii="Cambria" w:hAnsi="Cambria"/>
          <w:sz w:val="28"/>
          <w:szCs w:val="28"/>
          <w:lang w:val="tr-TR"/>
        </w:rPr>
        <w:t xml:space="preserve"> </w:t>
      </w:r>
      <w:r>
        <w:rPr>
          <w:rFonts w:ascii="Cambria" w:hAnsi="Cambria"/>
          <w:sz w:val="28"/>
          <w:szCs w:val="28"/>
          <w:lang w:val="bg-BG"/>
        </w:rPr>
        <w:t>стаята на хотела.</w:t>
      </w:r>
      <w:r>
        <w:rPr>
          <w:rFonts w:ascii="Cambria" w:hAnsi="Cambria"/>
          <w:sz w:val="28"/>
          <w:szCs w:val="28"/>
          <w:lang w:val="ru-RU"/>
        </w:rPr>
        <w:t>)</w:t>
      </w:r>
    </w:p>
    <w:p>
      <w:pPr>
        <w:pStyle w:val="Normal"/>
        <w:jc w:val="both"/>
        <w:rPr/>
      </w:pPr>
      <w:r>
        <w:rPr>
          <w:rFonts w:ascii="Cambria" w:hAnsi="Cambria"/>
          <w:b/>
          <w:sz w:val="28"/>
          <w:szCs w:val="28"/>
          <w:lang w:val="tr-TR"/>
        </w:rPr>
        <w:t>***</w:t>
      </w:r>
      <w:r>
        <w:rPr>
          <w:rFonts w:ascii="Cambria" w:hAnsi="Cambria"/>
          <w:sz w:val="28"/>
          <w:szCs w:val="28"/>
          <w:lang w:val="tr-TR"/>
        </w:rPr>
        <w:t xml:space="preserve"> Безплатен паркинг за леки автомобили.</w:t>
      </w:r>
    </w:p>
    <w:p>
      <w:pPr>
        <w:pStyle w:val="Normal"/>
        <w:jc w:val="both"/>
        <w:rPr>
          <w:rFonts w:ascii="Cambria" w:hAnsi="Cambria"/>
          <w:sz w:val="26"/>
          <w:szCs w:val="26"/>
          <w:lang w:val="tr-TR"/>
        </w:rPr>
      </w:pPr>
      <w:r>
        <w:rPr>
          <w:rFonts w:ascii="Cambria" w:hAnsi="Cambria"/>
          <w:sz w:val="26"/>
          <w:szCs w:val="26"/>
          <w:lang w:val="tr-TR"/>
        </w:rPr>
      </w:r>
    </w:p>
    <w:p>
      <w:pPr>
        <w:pStyle w:val="Normal"/>
        <w:jc w:val="both"/>
        <w:rPr>
          <w:rFonts w:ascii="Cambria" w:hAnsi="Cambria"/>
          <w:b/>
          <w:b/>
          <w:bCs/>
          <w:sz w:val="28"/>
          <w:szCs w:val="28"/>
          <w:lang w:val="bg-BG"/>
        </w:rPr>
      </w:pPr>
      <w:r>
        <w:rPr>
          <w:rFonts w:ascii="Cambria" w:hAnsi="Cambria"/>
          <w:b/>
          <w:bCs/>
          <w:sz w:val="28"/>
          <w:szCs w:val="28"/>
          <w:lang w:val="bg-BG"/>
        </w:rPr>
        <w:t>Цената не включва:</w:t>
      </w:r>
    </w:p>
    <w:p>
      <w:pPr>
        <w:pStyle w:val="Normal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</w:r>
    </w:p>
    <w:p>
      <w:pPr>
        <w:pStyle w:val="TextBody"/>
        <w:jc w:val="both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*** Медицинска застраховка към ЗАД „Армеец“ за 5 дни с покритие 5000 евро за лица на възраст до 70 г. – 5 лв., за лица на възраст от 70 г. до 85 г. - 12 лв.;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sz w:val="28"/>
          <w:szCs w:val="28"/>
        </w:rPr>
      </w:pPr>
      <w:r>
        <w:rPr>
          <w:sz w:val="28"/>
          <w:szCs w:val="28"/>
        </w:rPr>
        <w:t xml:space="preserve">*** Транспорт;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sz w:val="28"/>
          <w:szCs w:val="28"/>
        </w:rPr>
      </w:pPr>
      <w:r>
        <w:rPr>
          <w:sz w:val="28"/>
          <w:szCs w:val="28"/>
        </w:rPr>
        <w:t xml:space="preserve">*** Разходи от личен характер. </w:t>
      </w:r>
    </w:p>
    <w:p>
      <w:pPr>
        <w:pStyle w:val="Normal"/>
        <w:jc w:val="both"/>
        <w:rPr>
          <w:rFonts w:ascii="Cambria" w:hAnsi="Cambria"/>
          <w:sz w:val="26"/>
          <w:szCs w:val="26"/>
          <w:lang w:val="bg-BG"/>
        </w:rPr>
      </w:pPr>
      <w:r>
        <w:rPr>
          <w:rFonts w:ascii="Cambria" w:hAnsi="Cambria"/>
          <w:sz w:val="26"/>
          <w:szCs w:val="26"/>
          <w:lang w:val="bg-BG"/>
        </w:rPr>
      </w:r>
    </w:p>
    <w:p>
      <w:pPr>
        <w:pStyle w:val="Normal"/>
        <w:rPr>
          <w:rFonts w:ascii="Cambria" w:hAnsi="Cambria"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</w:r>
    </w:p>
    <w:p>
      <w:pPr>
        <w:pStyle w:val="Normal"/>
        <w:jc w:val="both"/>
        <w:rPr>
          <w:rFonts w:ascii="Cambria" w:hAnsi="Cambria"/>
          <w:b/>
          <w:b/>
          <w:color w:val="FF0000"/>
          <w:sz w:val="28"/>
          <w:szCs w:val="28"/>
          <w:lang w:val="bg-BG"/>
        </w:rPr>
      </w:pPr>
      <w:r>
        <w:rPr>
          <w:rFonts w:ascii="Cambria" w:hAnsi="Cambria"/>
          <w:b/>
          <w:color w:val="FF0000"/>
          <w:sz w:val="28"/>
          <w:szCs w:val="28"/>
          <w:lang w:val="bg-BG"/>
        </w:rPr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w:t>НОВОГОДИШНО МЕНЮ</w:t>
      </w:r>
    </w:p>
    <w:p>
      <w:pPr>
        <w:pStyle w:val="Normal"/>
        <w:jc w:val="center"/>
        <w:rPr>
          <w:rFonts w:ascii="Cambria" w:hAnsi="Cambria"/>
          <w:b/>
          <w:b/>
          <w:color w:val="FF0000"/>
          <w:sz w:val="28"/>
          <w:szCs w:val="28"/>
          <w:lang w:val="ru-RU"/>
        </w:rPr>
      </w:pPr>
      <w:r>
        <w:rPr>
          <w:rFonts w:ascii="Cambria" w:hAnsi="Cambria"/>
          <w:b/>
          <w:color w:val="FF0000"/>
          <w:sz w:val="28"/>
          <w:szCs w:val="28"/>
          <w:lang w:val="ru-RU"/>
        </w:rPr>
        <w:t>21:00 до 03:00</w:t>
      </w:r>
    </w:p>
    <w:p>
      <w:pPr>
        <w:pStyle w:val="Normal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Предястия: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 Кюфтенца с доматен сос.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 Домашни хлебчета с моцарела  и  босилеково песто.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 Мини канапета "Ростбиф " в горчив сос.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*Специално плато с мезета ‘’Невизадем’’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 Специално сирене от Езине, пиле по кавказки, пълнени чушки,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хумус, кисело мляко.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*Средиземноморска салата, пъстърва, домати, краставици, лимон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и зеленчуци със зехтиново масло.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*Специален бюрек със зеленчуци и доматен сос.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Салати: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Средиземноморска салата със Фета сирене и босилеков сос.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  <w:lang w:val="ru-RU"/>
        </w:rPr>
      </w:pPr>
      <w:r>
        <w:rPr>
          <w:rFonts w:ascii="Cambria" w:hAnsi="Cambria"/>
          <w:b/>
          <w:sz w:val="28"/>
          <w:szCs w:val="28"/>
          <w:lang w:val="ru-RU"/>
        </w:rPr>
        <w:t>Ястия: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Телешки антрекот на скара, гарнирано с ориз с патладжан, картофи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Соте, печени чушки, домати.</w:t>
      </w:r>
    </w:p>
    <w:p>
      <w:pPr>
        <w:pStyle w:val="Normal"/>
        <w:jc w:val="center"/>
        <w:rPr/>
      </w:pPr>
      <w:r>
        <w:rPr>
          <w:rFonts w:ascii="Cambria" w:hAnsi="Cambria"/>
          <w:b/>
          <w:sz w:val="28"/>
          <w:szCs w:val="28"/>
          <w:lang w:val="ru-RU"/>
        </w:rPr>
        <w:t>Десерти</w:t>
      </w:r>
      <w:r>
        <w:rPr>
          <w:rFonts w:ascii="Cambria" w:hAnsi="Cambria"/>
          <w:sz w:val="28"/>
          <w:szCs w:val="28"/>
          <w:lang w:val="ru-RU"/>
        </w:rPr>
        <w:t>-еклери с шоколадова глазура, плодове.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Среднощна супа.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  <w:t>Безалкохолни напитки без ограничение.</w:t>
      </w:r>
    </w:p>
    <w:p>
      <w:pPr>
        <w:pStyle w:val="Normal"/>
        <w:jc w:val="center"/>
        <w:rPr/>
      </w:pPr>
      <w:r>
        <w:rPr>
          <w:rFonts w:ascii="Cambria" w:hAnsi="Cambria"/>
          <w:sz w:val="28"/>
          <w:szCs w:val="28"/>
          <w:lang w:val="ru-RU"/>
        </w:rPr>
        <w:t>Алкохолни местни напитки без ограничение (турска ракия, водка, бира, вино</w:t>
      </w:r>
      <w:r>
        <w:rPr>
          <w:rFonts w:ascii="Cambria" w:hAnsi="Cambria"/>
          <w:sz w:val="28"/>
          <w:szCs w:val="28"/>
          <w:lang w:val="bg-BG"/>
        </w:rPr>
        <w:t>)</w:t>
      </w:r>
      <w:r>
        <w:rPr>
          <w:rFonts w:ascii="Cambria" w:hAnsi="Cambria"/>
          <w:sz w:val="28"/>
          <w:szCs w:val="28"/>
          <w:lang w:val="ru-RU"/>
        </w:rPr>
        <w:t>.</w:t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jc w:val="center"/>
        <w:rPr>
          <w:rFonts w:ascii="Cambria" w:hAnsi="Cambria"/>
          <w:sz w:val="28"/>
          <w:szCs w:val="28"/>
          <w:lang w:val="ru-RU"/>
        </w:rPr>
      </w:pPr>
      <w:r>
        <w:rPr>
          <w:rFonts w:ascii="Cambria" w:hAnsi="Cambria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Segoe UI Symbol">
    <w:charset w:val="cc"/>
    <w:family w:val="roman"/>
    <w:pitch w:val="variable"/>
  </w:font>
  <w:font w:name="Cambria">
    <w:altName w:val="serif"/>
    <w:charset w:val="cc"/>
    <w:family w:val="roman"/>
    <w:pitch w:val="variable"/>
  </w:font>
  <w:font w:name="Maiandra GD">
    <w:altName w:val="sans-serif"/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101600" distL="0" distR="0" simplePos="0" locked="0" layoutInCell="1" allowOverlap="1" relativeHeight="4">
          <wp:simplePos x="0" y="0"/>
          <wp:positionH relativeFrom="column">
            <wp:posOffset>-219075</wp:posOffset>
          </wp:positionH>
          <wp:positionV relativeFrom="paragraph">
            <wp:posOffset>-504825</wp:posOffset>
          </wp:positionV>
          <wp:extent cx="6638290" cy="143383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43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tr-TR" w:eastAsia="en-US" w:bidi="ar-SA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BilgiChar">
    <w:name w:val="Üst Bilgi Char"/>
    <w:basedOn w:val="DefaultParagraphFont"/>
    <w:qFormat/>
    <w:rPr/>
  </w:style>
  <w:style w:type="character" w:styleId="AltBilgiChar">
    <w:name w:val="Alt Bilgi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istLabel1">
    <w:name w:val="ListLabel 1"/>
    <w:qFormat/>
    <w:rPr>
      <w:rFonts w:eastAsia="Calibri" w:cs="Tahoma"/>
      <w:color w:val="00000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>
      <w:rFonts w:ascii="Calibri" w:hAnsi="Calibri" w:eastAsia="Calibri" w:cs="Tahoma"/>
      <w:lang w:val="tr-TR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>
      <w:rFonts w:ascii="Calibri" w:hAnsi="Calibri" w:eastAsia="Calibri" w:cs="Tahoma"/>
      <w:lang w:val="tr-TR"/>
    </w:rPr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>
      <w:rFonts w:ascii="Calibri" w:hAnsi="Calibri" w:eastAsia="Calibri" w:cs="Tahoma"/>
      <w:lang w:val="tr-TR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LibreOffice/5.2.3.3$Windows_X86_64 LibreOffice_project/d54a8868f08a7b39642414cf2c8ef2f228f780cf</Application>
  <Pages>3</Pages>
  <Words>538</Words>
  <Characters>2843</Characters>
  <CharactersWithSpaces>3342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2018-11-06T16:21:00Z</dcterms:created>
  <dc:creator>Windows Kullanıcısı</dc:creator>
  <dc:description/>
  <dc:language>bg-BG</dc:language>
  <cp:lastModifiedBy/>
  <dcterms:modified xsi:type="dcterms:W3CDTF">2019-09-20T11:12:15Z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