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3">
            <wp:simplePos x="0" y="0"/>
            <wp:positionH relativeFrom="column">
              <wp:posOffset>0</wp:posOffset>
            </wp:positionH>
            <wp:positionV relativeFrom="page">
              <wp:posOffset>0</wp:posOffset>
            </wp:positionV>
            <wp:extent cx="14605" cy="14605"/>
            <wp:effectExtent l="0" t="0" r="0" b="0"/>
            <wp:wrapNone/>
            <wp:docPr id="1"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1" descr=""/>
                    <pic:cNvPicPr>
                      <a:picLocks noChangeAspect="1" noChangeArrowheads="1"/>
                    </pic:cNvPicPr>
                  </pic:nvPicPr>
                  <pic:blipFill>
                    <a:blip/>
                    <a:stretch>
                      <a:fillRect/>
                    </a:stretch>
                  </pic:blipFill>
                  <pic:spPr bwMode="auto">
                    <a:xfrm>
                      <a:off x="0" y="0"/>
                      <a:ext cx="14605" cy="14605"/>
                    </a:xfrm>
                    <a:prstGeom prst="rect">
                      <a:avLst/>
                    </a:prstGeom>
                  </pic:spPr>
                </pic:pic>
              </a:graphicData>
            </a:graphic>
          </wp:anchor>
        </w:drawing>
      </w:r>
    </w:p>
    <w:tbl>
      <w:tblPr>
        <w:tblW w:w="5025" w:type="dxa"/>
        <w:jc w:val="left"/>
        <w:tblInd w:w="0" w:type="dxa"/>
        <w:tblBorders/>
        <w:tblCellMar>
          <w:top w:w="28" w:type="dxa"/>
          <w:left w:w="28" w:type="dxa"/>
          <w:bottom w:w="28" w:type="dxa"/>
          <w:right w:w="28" w:type="dxa"/>
        </w:tblCellMar>
      </w:tblPr>
      <w:tblGrid>
        <w:gridCol w:w="4871"/>
        <w:gridCol w:w="154"/>
      </w:tblGrid>
      <w:tr>
        <w:trPr/>
        <w:tc>
          <w:tcPr>
            <w:tcW w:w="4871" w:type="dxa"/>
            <w:tcBorders/>
            <w:shd w:fill="auto" w:val="clear"/>
          </w:tcPr>
          <w:p>
            <w:pPr>
              <w:pStyle w:val="TableContents"/>
              <w:rPr/>
            </w:pPr>
            <w:r>
              <w:rPr/>
              <w:drawing>
                <wp:inline distT="0" distB="0" distL="0" distR="0">
                  <wp:extent cx="3028950" cy="75247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3028950" cy="752475"/>
                          </a:xfrm>
                          <a:prstGeom prst="rect">
                            <a:avLst/>
                          </a:prstGeom>
                        </pic:spPr>
                      </pic:pic>
                    </a:graphicData>
                  </a:graphic>
                </wp:inline>
              </w:drawing>
            </w:r>
          </w:p>
        </w:tc>
        <w:tc>
          <w:tcPr>
            <w:tcW w:w="154" w:type="dxa"/>
            <w:tcBorders/>
            <w:shd w:fill="auto" w:val="clear"/>
          </w:tcPr>
          <w:p>
            <w:pPr>
              <w:pStyle w:val="TableContents"/>
              <w:rPr>
                <w:sz w:val="4"/>
                <w:szCs w:val="4"/>
              </w:rPr>
            </w:pPr>
            <w:r>
              <w:rPr>
                <w:sz w:val="4"/>
                <w:szCs w:val="4"/>
              </w:rPr>
            </w:r>
          </w:p>
        </w:tc>
      </w:tr>
    </w:tbl>
    <w:p>
      <w:pPr>
        <w:pStyle w:val="TextBody"/>
        <w:rPr/>
      </w:pPr>
      <w:r>
        <w:rPr/>
      </w:r>
    </w:p>
    <w:p>
      <w:pPr>
        <w:sectPr>
          <w:type w:val="nextPage"/>
          <w:pgSz w:w="12240" w:h="15840"/>
          <w:pgMar w:left="1134" w:right="1134" w:header="0" w:top="1134" w:footer="0" w:bottom="1134" w:gutter="0"/>
          <w:pgNumType w:fmt="decimal"/>
          <w:formProt w:val="false"/>
          <w:textDirection w:val="lrTb"/>
          <w:docGrid w:type="default" w:linePitch="600" w:charSpace="32768"/>
        </w:sectPr>
      </w:pPr>
    </w:p>
    <w:p>
      <w:pPr>
        <w:pStyle w:val="Heading1"/>
        <w:rPr/>
      </w:pPr>
      <w:r>
        <w:rPr/>
        <w:t>СПА Почивка в Тоскана, Монтекатини Терме със закуски и вечери в хотел 3* или 4* по избор - Най-добри цени за допълнителни екскурзии! - Потвърдена за 01.10!</w:t>
      </w:r>
    </w:p>
    <w:p>
      <w:pPr>
        <w:pStyle w:val="TextBody"/>
        <w:spacing w:before="0" w:after="0"/>
        <w:rPr/>
      </w:pPr>
      <w:r>
        <w:rPr/>
        <w:drawing>
          <wp:inline distT="0" distB="0" distL="0" distR="0">
            <wp:extent cx="4762500" cy="297180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3"/>
                    <a:stretch>
                      <a:fillRect/>
                    </a:stretch>
                  </pic:blipFill>
                  <pic:spPr bwMode="auto">
                    <a:xfrm>
                      <a:off x="0" y="0"/>
                      <a:ext cx="4762500" cy="2971800"/>
                    </a:xfrm>
                    <a:prstGeom prst="rect">
                      <a:avLst/>
                    </a:prstGeom>
                  </pic:spPr>
                </pic:pic>
              </a:graphicData>
            </a:graphic>
          </wp:inline>
        </w:drawing>
      </w:r>
      <w:r>
        <w:rPr/>
        <w:t xml:space="preserve"> </w:t>
      </w:r>
    </w:p>
    <w:p>
      <w:pPr>
        <w:pStyle w:val="TextBody"/>
        <w:rPr/>
      </w:pPr>
      <w:r>
        <w:rPr/>
        <w:t xml:space="preserve">София - Милано - Монтекатини Терме - Флоренция - Сиена и Монтепулчано - Сан Джиминяно и Волтера - Пиза и Лука - Чинкуе Тере - Виареджо - Милано - София </w:t>
      </w:r>
    </w:p>
    <w:p>
      <w:pPr>
        <w:pStyle w:val="Heading2"/>
        <w:rPr/>
      </w:pPr>
      <w:r>
        <w:rPr/>
        <w:t>Самолетна програма 8 дни / 7 нощувки</w:t>
      </w:r>
    </w:p>
    <w:tbl>
      <w:tblPr>
        <w:tblW w:w="6586" w:type="dxa"/>
        <w:jc w:val="left"/>
        <w:tblInd w:w="0" w:type="dxa"/>
        <w:tblBorders/>
        <w:tblCellMar>
          <w:top w:w="0" w:type="dxa"/>
          <w:left w:w="0" w:type="dxa"/>
          <w:bottom w:w="0" w:type="dxa"/>
          <w:right w:w="0" w:type="dxa"/>
        </w:tblCellMar>
      </w:tblPr>
      <w:tblGrid>
        <w:gridCol w:w="1771"/>
        <w:gridCol w:w="1738"/>
        <w:gridCol w:w="1881"/>
        <w:gridCol w:w="1196"/>
      </w:tblGrid>
      <w:tr>
        <w:trPr/>
        <w:tc>
          <w:tcPr>
            <w:tcW w:w="1771" w:type="dxa"/>
            <w:tcBorders/>
            <w:shd w:fill="auto" w:val="clear"/>
            <w:vAlign w:val="center"/>
          </w:tcPr>
          <w:p>
            <w:pPr>
              <w:pStyle w:val="TableContents"/>
              <w:rPr/>
            </w:pPr>
            <w:r>
              <w:rPr/>
              <w:t>Дата на тръгване</w:t>
            </w:r>
          </w:p>
        </w:tc>
        <w:tc>
          <w:tcPr>
            <w:tcW w:w="1738" w:type="dxa"/>
            <w:tcBorders/>
            <w:shd w:fill="auto" w:val="clear"/>
            <w:vAlign w:val="center"/>
          </w:tcPr>
          <w:p>
            <w:pPr>
              <w:pStyle w:val="TableContents"/>
              <w:rPr/>
            </w:pPr>
            <w:r>
              <w:rPr/>
              <w:t>Дата на връщане</w:t>
            </w:r>
          </w:p>
        </w:tc>
        <w:tc>
          <w:tcPr>
            <w:tcW w:w="1881" w:type="dxa"/>
            <w:tcBorders/>
            <w:shd w:fill="auto" w:val="clear"/>
            <w:vAlign w:val="center"/>
          </w:tcPr>
          <w:p>
            <w:pPr>
              <w:pStyle w:val="TableContents"/>
              <w:rPr/>
            </w:pPr>
            <w:r>
              <w:rPr/>
              <w:t>Цена</w:t>
            </w:r>
          </w:p>
        </w:tc>
        <w:tc>
          <w:tcPr>
            <w:tcW w:w="1196" w:type="dxa"/>
            <w:tcBorders/>
            <w:shd w:fill="auto" w:val="clear"/>
            <w:vAlign w:val="center"/>
          </w:tcPr>
          <w:p>
            <w:pPr>
              <w:pStyle w:val="TableContents"/>
              <w:rPr/>
            </w:pPr>
            <w:r>
              <w:rPr/>
              <w:t>Резервирай</w:t>
            </w:r>
          </w:p>
        </w:tc>
      </w:tr>
      <w:tr>
        <w:trPr/>
        <w:tc>
          <w:tcPr>
            <w:tcW w:w="1771" w:type="dxa"/>
            <w:tcBorders/>
            <w:shd w:fill="auto" w:val="clear"/>
            <w:vAlign w:val="center"/>
          </w:tcPr>
          <w:p>
            <w:pPr>
              <w:pStyle w:val="TableContents"/>
              <w:rPr/>
            </w:pPr>
            <w:r>
              <w:rPr/>
              <w:t>01.10.2019</w:t>
            </w:r>
          </w:p>
        </w:tc>
        <w:tc>
          <w:tcPr>
            <w:tcW w:w="1738" w:type="dxa"/>
            <w:tcBorders/>
            <w:shd w:fill="auto" w:val="clear"/>
            <w:vAlign w:val="center"/>
          </w:tcPr>
          <w:p>
            <w:pPr>
              <w:pStyle w:val="TableContents"/>
              <w:rPr/>
            </w:pPr>
            <w:r>
              <w:rPr/>
              <w:t>08.10.2019</w:t>
            </w:r>
          </w:p>
        </w:tc>
        <w:tc>
          <w:tcPr>
            <w:tcW w:w="1881" w:type="dxa"/>
            <w:tcBorders/>
            <w:shd w:fill="auto" w:val="clear"/>
            <w:vAlign w:val="center"/>
          </w:tcPr>
          <w:p>
            <w:pPr>
              <w:pStyle w:val="TableContents"/>
              <w:rPr/>
            </w:pPr>
            <w:r>
              <w:rPr/>
              <w:t>460.00 € / 900 лв.</w:t>
            </w:r>
          </w:p>
        </w:tc>
        <w:tc>
          <w:tcPr>
            <w:tcW w:w="1196" w:type="dxa"/>
            <w:tcBorders/>
            <w:shd w:fill="auto" w:val="clear"/>
            <w:vAlign w:val="center"/>
          </w:tcPr>
          <w:p>
            <w:pPr>
              <w:pStyle w:val="TableContents"/>
              <w:rPr/>
            </w:pPr>
            <w:hyperlink r:id="rId4">
              <w:r>
                <w:rPr>
                  <w:rStyle w:val="InternetLink"/>
                </w:rPr>
                <w:t>Резервирай</w:t>
              </w:r>
            </w:hyperlink>
          </w:p>
        </w:tc>
      </w:tr>
      <w:tr>
        <w:trPr/>
        <w:tc>
          <w:tcPr>
            <w:tcW w:w="1771" w:type="dxa"/>
            <w:tcBorders/>
            <w:shd w:fill="auto" w:val="clear"/>
            <w:vAlign w:val="center"/>
          </w:tcPr>
          <w:p>
            <w:pPr>
              <w:pStyle w:val="TableContents"/>
              <w:rPr/>
            </w:pPr>
            <w:r>
              <w:rPr/>
              <w:t>01.10.2019</w:t>
            </w:r>
          </w:p>
        </w:tc>
        <w:tc>
          <w:tcPr>
            <w:tcW w:w="1738" w:type="dxa"/>
            <w:tcBorders/>
            <w:shd w:fill="auto" w:val="clear"/>
            <w:vAlign w:val="center"/>
          </w:tcPr>
          <w:p>
            <w:pPr>
              <w:pStyle w:val="TableContents"/>
              <w:rPr/>
            </w:pPr>
            <w:r>
              <w:rPr/>
              <w:t>08.10.2019</w:t>
            </w:r>
          </w:p>
        </w:tc>
        <w:tc>
          <w:tcPr>
            <w:tcW w:w="1881" w:type="dxa"/>
            <w:tcBorders/>
            <w:shd w:fill="auto" w:val="clear"/>
            <w:vAlign w:val="center"/>
          </w:tcPr>
          <w:p>
            <w:pPr>
              <w:pStyle w:val="TableContents"/>
              <w:rPr/>
            </w:pPr>
            <w:r>
              <w:rPr/>
              <w:t>545.00 € / 1066 лв.</w:t>
            </w:r>
          </w:p>
        </w:tc>
        <w:tc>
          <w:tcPr>
            <w:tcW w:w="1196" w:type="dxa"/>
            <w:tcBorders/>
            <w:shd w:fill="auto" w:val="clear"/>
            <w:vAlign w:val="center"/>
          </w:tcPr>
          <w:p>
            <w:pPr>
              <w:pStyle w:val="TableContents"/>
              <w:rPr/>
            </w:pPr>
            <w:hyperlink r:id="rId5">
              <w:r>
                <w:rPr>
                  <w:rStyle w:val="InternetLink"/>
                </w:rPr>
                <w:t>Резервирай</w:t>
              </w:r>
            </w:hyperlink>
          </w:p>
        </w:tc>
      </w:tr>
    </w:tbl>
    <w:p>
      <w:pPr>
        <w:pStyle w:val="TextBody"/>
        <w:spacing w:before="0" w:after="0"/>
        <w:rPr/>
      </w:pPr>
      <w:r>
        <w:rPr/>
        <w:t xml:space="preserve">Обади се сега на телефон 02 / 981 96 48 !!! </w:t>
      </w:r>
    </w:p>
    <w:p>
      <w:pPr>
        <w:pStyle w:val="TextBody"/>
        <w:spacing w:before="0" w:after="0"/>
        <w:rPr/>
      </w:pPr>
      <w:r>
        <w:rPr/>
        <w:t xml:space="preserve">Цена от: 460.00 € / 900 лв. </w:t>
      </w:r>
    </w:p>
    <w:p>
      <w:pPr>
        <w:pStyle w:val="TextBody"/>
        <w:spacing w:before="0" w:after="0"/>
        <w:rPr/>
      </w:pPr>
      <w:r>
        <w:rPr/>
        <w:t>Програма</w:t>
      </w:r>
    </w:p>
    <w:p>
      <w:pPr>
        <w:pStyle w:val="TextBody"/>
        <w:spacing w:before="0" w:after="0"/>
        <w:rPr/>
      </w:pPr>
      <w:r>
        <w:rPr/>
        <w:t>1 ДЕН / София – Милано – Монтекатини Терме</w:t>
      </w:r>
    </w:p>
    <w:p>
      <w:pPr>
        <w:pStyle w:val="TextBody"/>
        <w:spacing w:before="0" w:after="0"/>
        <w:rPr/>
      </w:pPr>
      <w:r>
        <w:rPr/>
        <w:t>  </w:t>
      </w:r>
      <w:r>
        <w:rPr/>
        <w:t xml:space="preserve">Полет София – Милано. Трансфер до Монтекатини Терме. Настаняване в хотел 3* или 4* (по избор).Вечеря. Нощувка. </w:t>
      </w:r>
    </w:p>
    <w:p>
      <w:pPr>
        <w:pStyle w:val="TextBody"/>
        <w:spacing w:before="0" w:after="0"/>
        <w:rPr/>
      </w:pPr>
      <w:r>
        <w:rPr/>
        <w:t>2 ДЕН / Флоренция</w:t>
      </w:r>
    </w:p>
    <w:p>
      <w:pPr>
        <w:pStyle w:val="TextBody"/>
        <w:spacing w:before="0" w:after="0"/>
        <w:rPr/>
      </w:pPr>
      <w:r>
        <w:rPr/>
        <w:t>  </w:t>
      </w:r>
      <w:r>
        <w:rPr/>
        <w:t>Закуска. Туристическа програма във Флоренция (използва се обществен превоз - 2.60 евро на посока) - градът, чието име носи послание за просперитет, "процъфтяване" и романтика. Ще видим: моста „Сан Николо“ - старият мост над река Арно; църквата „Санта Кроче”, Камбанарията и Баптистерия „Сан Джовани Батиста“ дело на Лоренцо Гиберти, от позлатен бронз; Площада на Синьорията с мускулестият Нептун и Давид на Микеланджело - голият мъж, събрал може би най-много възхищение в историята на света; Палацо Векио – старият дворец ; Галерия „Уфици“- първия музей в света и „Санта Мария дел Фиоре“ - катедралата на Флоренция, по чието създаване работят шестима от най-добрите архитекти на епохата.</w:t>
        <w:br/>
        <w:t xml:space="preserve">  Папа Бонифаций казва: „Вселената не се състои от четири елемента, а от пет – Земята, Въздуха, Огъня, Водата и Флорентинците…”. Честта да завърши купола на катедралата „Санта Мария дел Фиоре“ се пада на Филипо Брунелески. Изправяйки се пред шедьовъра на Брунелески, дъхът буквално спира, за миг като че ли и сърцето престава да бие, а възхитата от видяното е в апогея си. Зашеметяващото и великолепно Дуомо е едно уникално архитектурно произведение в ренесансов и готически стил. Величествена и доминираща в пейзажа на цяла Флоренция със своя купол и с мрамора в различни оттенъци на бяло, розово и зелено...Свободно време във Флоренция. Връщане в избрания хотел. Вечеря и нощувка. </w:t>
      </w:r>
    </w:p>
    <w:p>
      <w:pPr>
        <w:pStyle w:val="TextBody"/>
        <w:spacing w:before="0" w:after="0"/>
        <w:rPr/>
      </w:pPr>
      <w:r>
        <w:rPr/>
        <w:t>3 ДЕН / Сиена и Монтепулчано</w:t>
      </w:r>
    </w:p>
    <w:p>
      <w:pPr>
        <w:pStyle w:val="TextBody"/>
        <w:spacing w:before="0" w:after="0"/>
        <w:rPr/>
      </w:pPr>
      <w:r>
        <w:rPr/>
        <w:t>  </w:t>
      </w:r>
      <w:r>
        <w:rPr/>
        <w:t>Закуска. Свободно време в курорта Монтекатини Терме или по желание срещу допълнително заплащане екскурзия до Сиена и Монтепулчано. Връщане в хотела. Вечеря. Нощувка.</w:t>
        <w:br/>
        <w:t xml:space="preserve">  </w:t>
        <w:br/>
        <w:t>  *** Допълнителна екскурзия Сиена и Монтепулчано – 25 евро:</w:t>
        <w:br/>
        <w:t xml:space="preserve">  </w:t>
        <w:br/>
        <w:t xml:space="preserve">  Отпътуване за Сиена. Туристическа програма в Сиена – съхранен от времето на Средновековието италиански град, чиито монументи свидетелстват за богатството и мощта на Сиенската република: Доминиканския манастир с гроба на Света Катерина Сиенска, Катедралата с произведения на Никола и Джовани Пизано, на Донатело и Бернини /6 евро/, Piazza del Campo и Palazzo Publico и Фонтана на радостта. </w:t>
        <w:br/>
        <w:t xml:space="preserve">  Отпътуване за Монтепулчано – очарователно средновековно градче, известно като рай за любителните на виното. Пешенодна обиколка на историческия център. Посещение на централния площад „Пиаца Гранде“, където са разположени красивите сгради на „Палацо Комунале“, „Палацо Таруджи“, катедралата“Санта Мария Асунта“. </w:t>
      </w:r>
    </w:p>
    <w:p>
      <w:pPr>
        <w:pStyle w:val="TextBody"/>
        <w:spacing w:before="0" w:after="0"/>
        <w:rPr/>
      </w:pPr>
      <w:r>
        <w:rPr/>
        <w:t>4 ДЕН / Сан Джиминяно и Волтера</w:t>
      </w:r>
    </w:p>
    <w:p>
      <w:pPr>
        <w:pStyle w:val="TextBody"/>
        <w:spacing w:before="0" w:after="0"/>
        <w:rPr/>
      </w:pPr>
      <w:r>
        <w:rPr/>
        <w:t>  </w:t>
      </w:r>
      <w:r>
        <w:rPr/>
        <w:t>Закуска. Свободно време в курорта Монтекатини Терме или по желание срещу допълнително заплащане екскурзия до Сан Джиминяно и Волтера. Връщане в хотела. Вечеря. Нощувка.</w:t>
        <w:br/>
        <w:t xml:space="preserve">  </w:t>
        <w:br/>
        <w:t>  *** Допълнителна екскурзия Сан Джиминяно и Волтера – 25 евро:</w:t>
        <w:br/>
        <w:t xml:space="preserve">  </w:t>
        <w:br/>
        <w:t>  Отпътуване за Сан Джиминяно. Ще се разходим по средновековните тесни улички, ще посетим главните площади „Пиаца дел Дуомо” и „Пиаца дела Чистерна”, ще видим двореца на градската управа, който се нарича „Палацо дел Пололо“.</w:t>
        <w:br/>
        <w:t xml:space="preserve">    В прегръдката на Ренесанса и културното наследство на Тоскана, не бихме могли да подминем неповторимия живописен исторически център на „Града на изящните кули” – Сан Джиминяно, който изживява своя апогей през XII век, когато благодарение на търговията със земеделски стоки местните хора успяват да се замогнат. Съперничество между отделните фамилии ражда забележителен архитектурен феномен – всяка от тях строи къщата си във формата на кула, като стремежът е кулата да е възможно най-високата в града. Така, в средните векове броят на кулите в Сан Джиминяно наброявал 72, символ на богатство и могъщество, но до днешни дни остават запазени едва 14 кули, които пак вдъхват средновековна мощ. </w:t>
        <w:br/>
        <w:t xml:space="preserve">  Продължаваме за Волтера – градът на древните етруски. Пешеходна разходка в центъра на града: сградата "Палацо дей Приори", където се е помещавало старото кметство на града от XIII в.; катедралния храм "Санта Мария Асунта", крепостта на Медичите. </w:t>
      </w:r>
    </w:p>
    <w:p>
      <w:pPr>
        <w:pStyle w:val="TextBody"/>
        <w:spacing w:before="0" w:after="0"/>
        <w:rPr/>
      </w:pPr>
      <w:r>
        <w:rPr/>
        <w:t>5 ДЕН / Пиза и Лука</w:t>
      </w:r>
    </w:p>
    <w:p>
      <w:pPr>
        <w:pStyle w:val="TextBody"/>
        <w:spacing w:before="0" w:after="0"/>
        <w:rPr/>
      </w:pPr>
      <w:r>
        <w:rPr/>
        <w:t>  </w:t>
      </w:r>
      <w:r>
        <w:rPr/>
        <w:t>Закуска. Свободно време в курорта Монтекатини Терме или по желание срещу допълнително заплащане екскурзия до Пиза и Лука. Връщане в хотела. Вечеря. Нощувка.</w:t>
        <w:br/>
        <w:t xml:space="preserve">  </w:t>
        <w:br/>
        <w:t>  *** Допълнителна екскурзия Пиза и Лука – 25 евро:</w:t>
        <w:br/>
        <w:t xml:space="preserve">  </w:t>
        <w:br/>
        <w:t>  Отпътуване за Пиза. Пиза е една задължителна спирка в опознаването на магията на Италия. Пиза е малко романтично и спокойно университетско градче, разположено на кръстопътя на две реки Арно и Керхио, което определя и неговото важно значение за международните връзкии търговия.По време на обиколката из града ще видите: Средновековното гробище „Кампосанто“, Църквата „Богородица с бодила“, Националният музей „Св. Матей", „Площадът на Чудесата“ с Наклонената кула и Ботаническата градина на Пиза.</w:t>
        <w:br/>
        <w:t>    „Площадът на Чудесата“ е комплекс от няколко грандиозни сгради в романски стил, които проследяват живота на средновековния човек от раждането до смъртта. Там са катедралата на Пиза (Duomo), наклонената кула (Torre pendente di Pisa), баптистерията (Baptistery) и гробището-паметник Camposanto Monumentale. Катедралата в Пиза е първата построена сграда от комплекса. Наклонената кула е построена през Средновековието, със замисъл да бъде камбанария на Катедралата на Пиза. Едни я смятат за чудо на архитектурната мисъл, други - за човешка грешка. Но всички признават, че наклонената кула в Пиза е една от най-любопитните туристически атракции в Италия</w:t>
        <w:br/>
        <w:t xml:space="preserve">    Следобяд продължаваме към Лука - разположен в Западна Тоскана, между Пиза и Флоренция. Лука е един от най-важните художествени градове в Италия, известен в цял свят преди всичко заради своите добре запазени градски стени от 15-17 век, които обграждат историческия градски център. Една от архитектурните забележителности на града е и катедралата „Сан Мартино“. Свободно време за разходка из центъра на града. </w:t>
      </w:r>
    </w:p>
    <w:p>
      <w:pPr>
        <w:pStyle w:val="TextBody"/>
        <w:spacing w:before="0" w:after="0"/>
        <w:rPr/>
      </w:pPr>
      <w:r>
        <w:rPr/>
        <w:t>6 ДЕН / Чинкуе Тере</w:t>
      </w:r>
    </w:p>
    <w:p>
      <w:pPr>
        <w:pStyle w:val="TextBody"/>
        <w:spacing w:before="0" w:after="0"/>
        <w:rPr/>
      </w:pPr>
      <w:r>
        <w:rPr/>
        <w:t>  </w:t>
      </w:r>
      <w:r>
        <w:rPr/>
        <w:t>Закуска. Свободно време в курорта Монтекатини Терме или по желание срещу допълнително заплащане екскурзия до Чинкуе Тере. Връщане в хотела. Вечеря. Нощувка.</w:t>
        <w:br/>
        <w:t xml:space="preserve">  </w:t>
        <w:br/>
        <w:t>  *** Допълнителна екскурзия до Чинкуе Тере – 31 евро:</w:t>
        <w:br/>
        <w:t xml:space="preserve">  </w:t>
        <w:br/>
        <w:t>  Отпътуване за Чинкуе Tере, буквално „пет земи”, невероятен природен феномен на брега на Лигурско море, състоящ се от пет надвиснали над морската бездна селца, разположени на стръмни планински скали, до които неотдавна се е стигало само по море. ”. Заради смайващата си красота и най-вече заради издръжливостта си в надпреварата с модерния свят, те са включени в списъка на ЮНЕСКО. Всяко едно от петте селища на Чинкуе Тере е съхранило своя старинен чар и атмосфера на блажено спокойствие, което местните хора предават и на своите гости. В това малко пространство е събрана ослепителна красота, чудесна кухня и удивителни аромати. .</w:t>
        <w:br/>
        <w:t>    Обиколката започва от Риомаджоре - магическо място с неподправена красота, естествено пресечена от скалите крайбрежна ивица, къщи с пастелни цветове, които драматично се отразяват в синьо-зелените води на Лигурийско море... Пищна и ефектна природна картина със Средиземноморски почерк.....</w:t>
        <w:br/>
        <w:t>    Следващото многоцветното рибарско селце Манарола е нещо, което трябва бъде видяно – смесица от пастелени къщи, които заедно с нюансите на небето и морето и зеленината на лозята наоколо създават истинска цветова симфония.</w:t>
        <w:br/>
        <w:t xml:space="preserve">    Продължаваме към възхитителната Корниля – селце,недокоснато от времето. Няма друго такова място на Земята. Създадено е сякаш от смайващата палитра на декоратора на небесния рай. </w:t>
        <w:br/>
        <w:t>    Пристанищният град Вернаца ,според туристите, най-красивата от Петте Земи е миниатюрен модел на Венеция, заради малките шарени лодки, които тук са основното транспортно средство.</w:t>
        <w:br/>
        <w:t xml:space="preserve">    Най-голямото и най-западно село Монтеросо ал Маре, това което и неговото име загатва, е най-песъчливото и с най-много плажове от всички. Тук се произвежда небезизвестната по цял свят Аншоа в сол от Монтеросо, уникалното бяло сухо вино Чинкуе Терре, отглеждат се много кедрови ядки и тук е родината на вездесъщото в италианската кухня Песто Дженовезе. </w:t>
      </w:r>
    </w:p>
    <w:p>
      <w:pPr>
        <w:pStyle w:val="TextBody"/>
        <w:spacing w:before="0" w:after="0"/>
        <w:rPr/>
      </w:pPr>
      <w:r>
        <w:rPr/>
        <w:t>7 ДЕН / Плаж Виареджо</w:t>
      </w:r>
    </w:p>
    <w:p>
      <w:pPr>
        <w:pStyle w:val="TextBody"/>
        <w:spacing w:before="0" w:after="0"/>
        <w:rPr/>
      </w:pPr>
      <w:r>
        <w:rPr/>
        <w:t>  </w:t>
      </w:r>
      <w:r>
        <w:rPr/>
        <w:t xml:space="preserve">Закуска. Свободно време в курорта Монтекатини Терме или по желание срещу допълнително заплащане един ден на плаж във Виареджо (15 евро). Връщане в хотела. Вечеря. Нощувка. </w:t>
      </w:r>
    </w:p>
    <w:p>
      <w:pPr>
        <w:pStyle w:val="TextBody"/>
        <w:spacing w:before="0" w:after="0"/>
        <w:rPr/>
      </w:pPr>
      <w:r>
        <w:rPr/>
        <w:t>8 ДЕН / Монтекатини Терме – Милано – София</w:t>
      </w:r>
    </w:p>
    <w:p>
      <w:pPr>
        <w:pStyle w:val="TextBody"/>
        <w:spacing w:before="0" w:after="0"/>
        <w:rPr/>
      </w:pPr>
      <w:r>
        <w:rPr/>
        <w:t>  </w:t>
      </w:r>
      <w:r>
        <w:rPr/>
        <w:t xml:space="preserve">Закуска. Трансфер до летището в Милано. Полет Милано – София. </w:t>
      </w:r>
    </w:p>
    <w:p>
      <w:pPr>
        <w:pStyle w:val="TextBody"/>
        <w:rPr/>
      </w:pPr>
      <w:r>
        <w:rPr/>
        <w:br/>
        <w:br/>
      </w:r>
    </w:p>
    <w:p>
      <w:pPr>
        <w:pStyle w:val="TextBody"/>
        <w:widowControl/>
        <w:shd w:fill="FFFFFF" w:val="clear"/>
        <w:spacing w:lineRule="atLeast" w:line="255" w:before="278" w:after="278"/>
        <w:jc w:val="both"/>
        <w:rPr/>
      </w:pPr>
      <w:r>
        <w:rPr>
          <w:rStyle w:val="StrongEmphasis"/>
          <w:color w:val="000000"/>
          <w:u w:val="single"/>
        </w:rPr>
        <w:t>Полетно разписание:</w:t>
      </w:r>
    </w:p>
    <w:tbl>
      <w:tblPr>
        <w:tblW w:w="6939"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107" w:type="dxa"/>
          <w:bottom w:w="28" w:type="dxa"/>
          <w:right w:w="0" w:type="dxa"/>
        </w:tblCellMar>
      </w:tblPr>
      <w:tblGrid>
        <w:gridCol w:w="1886"/>
        <w:gridCol w:w="2096"/>
        <w:gridCol w:w="1025"/>
        <w:gridCol w:w="777"/>
        <w:gridCol w:w="1155"/>
      </w:tblGrid>
      <w:tr>
        <w:trPr>
          <w:trHeight w:val="375" w:hRule="atLeast"/>
        </w:trPr>
        <w:tc>
          <w:tcPr>
            <w:tcW w:w="1886" w:type="dxa"/>
            <w:tcBorders>
              <w:top w:val="single" w:sz="2" w:space="0" w:color="000000"/>
              <w:left w:val="single" w:sz="2" w:space="0" w:color="000000"/>
              <w:bottom w:val="single" w:sz="2" w:space="0" w:color="000000"/>
              <w:insideH w:val="single" w:sz="2" w:space="0" w:color="000000"/>
            </w:tcBorders>
            <w:shd w:fill="FFC000" w:val="clear"/>
          </w:tcPr>
          <w:p>
            <w:pPr>
              <w:pStyle w:val="TableContents"/>
              <w:widowControl/>
              <w:spacing w:before="278" w:after="0"/>
              <w:jc w:val="both"/>
              <w:rPr>
                <w:b/>
              </w:rPr>
            </w:pPr>
            <w:r>
              <w:rPr>
                <w:b/>
              </w:rPr>
              <w:t>Авиокомпания</w:t>
            </w:r>
          </w:p>
        </w:tc>
        <w:tc>
          <w:tcPr>
            <w:tcW w:w="2096" w:type="dxa"/>
            <w:tcBorders>
              <w:top w:val="single" w:sz="2" w:space="0" w:color="000000"/>
              <w:left w:val="single" w:sz="2" w:space="0" w:color="000000"/>
              <w:bottom w:val="single" w:sz="2" w:space="0" w:color="000000"/>
              <w:insideH w:val="single" w:sz="2" w:space="0" w:color="000000"/>
            </w:tcBorders>
            <w:shd w:fill="FFC000" w:val="clear"/>
          </w:tcPr>
          <w:p>
            <w:pPr>
              <w:pStyle w:val="TableContents"/>
              <w:widowControl/>
              <w:spacing w:before="278" w:after="0"/>
              <w:jc w:val="both"/>
              <w:rPr>
                <w:b/>
              </w:rPr>
            </w:pPr>
            <w:r>
              <w:rPr>
                <w:b/>
              </w:rPr>
              <w:t>Направление</w:t>
            </w:r>
          </w:p>
        </w:tc>
        <w:tc>
          <w:tcPr>
            <w:tcW w:w="1025" w:type="dxa"/>
            <w:tcBorders>
              <w:top w:val="single" w:sz="2" w:space="0" w:color="000000"/>
              <w:left w:val="single" w:sz="2" w:space="0" w:color="000000"/>
              <w:bottom w:val="single" w:sz="2" w:space="0" w:color="000000"/>
              <w:insideH w:val="single" w:sz="2" w:space="0" w:color="000000"/>
            </w:tcBorders>
            <w:shd w:fill="FFC000" w:val="clear"/>
          </w:tcPr>
          <w:p>
            <w:pPr>
              <w:pStyle w:val="TableContents"/>
              <w:widowControl/>
              <w:spacing w:before="278" w:after="0"/>
              <w:jc w:val="both"/>
              <w:rPr>
                <w:b/>
              </w:rPr>
            </w:pPr>
            <w:r>
              <w:rPr>
                <w:b/>
              </w:rPr>
              <w:t>Излита</w:t>
            </w:r>
          </w:p>
        </w:tc>
        <w:tc>
          <w:tcPr>
            <w:tcW w:w="777" w:type="dxa"/>
            <w:tcBorders>
              <w:top w:val="single" w:sz="2" w:space="0" w:color="000000"/>
              <w:left w:val="single" w:sz="2" w:space="0" w:color="000000"/>
              <w:bottom w:val="single" w:sz="2" w:space="0" w:color="000000"/>
              <w:insideH w:val="single" w:sz="2" w:space="0" w:color="000000"/>
            </w:tcBorders>
            <w:shd w:fill="FFC000" w:val="clear"/>
          </w:tcPr>
          <w:p>
            <w:pPr>
              <w:pStyle w:val="TableContents"/>
              <w:widowControl/>
              <w:spacing w:before="278" w:after="0"/>
              <w:jc w:val="both"/>
              <w:rPr>
                <w:b/>
              </w:rPr>
            </w:pPr>
            <w:r>
              <w:rPr>
                <w:b/>
              </w:rPr>
              <w:t>Каца</w:t>
            </w:r>
          </w:p>
        </w:tc>
        <w:tc>
          <w:tcPr>
            <w:tcW w:w="11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C000" w:val="clear"/>
            <w:tcMar>
              <w:right w:w="108" w:type="dxa"/>
            </w:tcMar>
          </w:tcPr>
          <w:p>
            <w:pPr>
              <w:pStyle w:val="TableContents"/>
              <w:widowControl/>
              <w:spacing w:before="278" w:after="0"/>
              <w:jc w:val="both"/>
              <w:rPr>
                <w:b/>
              </w:rPr>
            </w:pPr>
            <w:r>
              <w:rPr>
                <w:b/>
              </w:rPr>
              <w:t xml:space="preserve">Летище </w:t>
            </w:r>
          </w:p>
        </w:tc>
      </w:tr>
      <w:tr>
        <w:trPr>
          <w:trHeight w:val="615" w:hRule="atLeast"/>
        </w:trPr>
        <w:tc>
          <w:tcPr>
            <w:tcW w:w="188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widowControl/>
              <w:spacing w:before="278" w:after="0"/>
              <w:jc w:val="center"/>
              <w:rPr>
                <w:b/>
                <w:lang w:val="en-US"/>
              </w:rPr>
            </w:pPr>
            <w:r>
              <w:rPr>
                <w:b/>
                <w:lang w:val="en-US"/>
              </w:rPr>
              <w:t xml:space="preserve">Bulgaria air </w:t>
            </w:r>
          </w:p>
        </w:tc>
        <w:tc>
          <w:tcPr>
            <w:tcW w:w="209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widowControl/>
              <w:spacing w:before="278" w:after="0"/>
              <w:jc w:val="center"/>
              <w:rPr>
                <w:b/>
              </w:rPr>
            </w:pPr>
            <w:r>
              <w:rPr>
                <w:b/>
              </w:rPr>
              <w:t>София-Милано</w:t>
            </w:r>
          </w:p>
        </w:tc>
        <w:tc>
          <w:tcPr>
            <w:tcW w:w="1025"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0" w:after="283"/>
              <w:jc w:val="center"/>
              <w:rPr>
                <w:b/>
                <w:lang w:val="de-DE"/>
              </w:rPr>
            </w:pPr>
            <w:r>
              <w:rPr>
                <w:b/>
                <w:lang w:val="de-DE"/>
              </w:rPr>
              <w:t>10.20</w:t>
            </w:r>
          </w:p>
        </w:tc>
        <w:tc>
          <w:tcPr>
            <w:tcW w:w="777"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0" w:after="283"/>
              <w:jc w:val="center"/>
              <w:rPr>
                <w:b/>
                <w:lang w:val="de-DE"/>
              </w:rPr>
            </w:pPr>
            <w:r>
              <w:rPr>
                <w:b/>
                <w:lang w:val="de-DE"/>
              </w:rPr>
              <w:t>11.30</w:t>
            </w:r>
          </w:p>
        </w:tc>
        <w:tc>
          <w:tcPr>
            <w:tcW w:w="11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108" w:type="dxa"/>
            </w:tcMar>
            <w:vAlign w:val="center"/>
          </w:tcPr>
          <w:p>
            <w:pPr>
              <w:pStyle w:val="TableContents"/>
              <w:widowControl/>
              <w:spacing w:before="278" w:after="0"/>
              <w:jc w:val="center"/>
              <w:rPr>
                <w:b/>
              </w:rPr>
            </w:pPr>
            <w:r>
              <w:rPr>
                <w:b/>
              </w:rPr>
              <w:t>София</w:t>
            </w:r>
          </w:p>
        </w:tc>
      </w:tr>
      <w:tr>
        <w:trPr>
          <w:trHeight w:val="375" w:hRule="atLeast"/>
        </w:trPr>
        <w:tc>
          <w:tcPr>
            <w:tcW w:w="188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widowControl/>
              <w:spacing w:before="278" w:after="0"/>
              <w:jc w:val="center"/>
              <w:rPr>
                <w:b/>
                <w:lang w:val="en-US"/>
              </w:rPr>
            </w:pPr>
            <w:r>
              <w:rPr>
                <w:b/>
                <w:lang w:val="en-US"/>
              </w:rPr>
              <w:t xml:space="preserve">Bulgaria air </w:t>
            </w:r>
          </w:p>
        </w:tc>
        <w:tc>
          <w:tcPr>
            <w:tcW w:w="2096"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widowControl/>
              <w:spacing w:before="278" w:after="0"/>
              <w:jc w:val="center"/>
              <w:rPr>
                <w:b/>
              </w:rPr>
            </w:pPr>
            <w:r>
              <w:rPr>
                <w:b/>
              </w:rPr>
              <w:t xml:space="preserve">Милано - София </w:t>
            </w:r>
          </w:p>
        </w:tc>
        <w:tc>
          <w:tcPr>
            <w:tcW w:w="1025"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widowControl/>
              <w:spacing w:before="278" w:after="0"/>
              <w:jc w:val="center"/>
              <w:rPr>
                <w:b/>
              </w:rPr>
            </w:pPr>
            <w:r>
              <w:rPr>
                <w:b/>
              </w:rPr>
              <w:t>12.25</w:t>
            </w:r>
          </w:p>
        </w:tc>
        <w:tc>
          <w:tcPr>
            <w:tcW w:w="777"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widowControl/>
              <w:spacing w:before="278" w:after="0"/>
              <w:jc w:val="center"/>
              <w:rPr>
                <w:b/>
              </w:rPr>
            </w:pPr>
            <w:r>
              <w:rPr>
                <w:b/>
              </w:rPr>
              <w:t>15.25</w:t>
            </w:r>
          </w:p>
        </w:tc>
        <w:tc>
          <w:tcPr>
            <w:tcW w:w="11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108" w:type="dxa"/>
            </w:tcMar>
            <w:vAlign w:val="center"/>
          </w:tcPr>
          <w:p>
            <w:pPr>
              <w:pStyle w:val="TableContents"/>
              <w:widowControl/>
              <w:spacing w:before="278" w:after="0"/>
              <w:jc w:val="center"/>
              <w:rPr>
                <w:b/>
              </w:rPr>
            </w:pPr>
            <w:r>
              <w:rPr>
                <w:b/>
              </w:rPr>
              <w:t>Милано</w:t>
            </w:r>
          </w:p>
        </w:tc>
      </w:tr>
    </w:tbl>
    <w:p>
      <w:pPr>
        <w:pStyle w:val="TextBody"/>
        <w:spacing w:before="0" w:after="0"/>
        <w:jc w:val="both"/>
        <w:rPr>
          <w:b/>
          <w:lang w:val="de-DE"/>
        </w:rPr>
      </w:pPr>
      <w:r>
        <w:rPr>
          <w:b/>
          <w:lang w:val="de-DE"/>
        </w:rPr>
        <w:t>* Полетното разписание подлежи на препотвърждение!</w:t>
      </w:r>
    </w:p>
    <w:p>
      <w:pPr>
        <w:pStyle w:val="TextBody"/>
        <w:spacing w:before="0" w:after="0"/>
        <w:jc w:val="both"/>
        <w:rPr/>
      </w:pPr>
      <w:r>
        <w:rPr/>
        <w:t> </w:t>
      </w:r>
    </w:p>
    <w:p>
      <w:pPr>
        <w:pStyle w:val="TextBody"/>
        <w:rPr/>
      </w:pPr>
      <w:r>
        <w:rPr/>
      </w:r>
    </w:p>
    <w:p>
      <w:pPr>
        <w:pStyle w:val="TextBody"/>
        <w:rPr/>
      </w:pPr>
      <w:r>
        <w:rPr/>
        <w:t>Тръгване от</w:t>
      </w:r>
    </w:p>
    <w:p>
      <w:pPr>
        <w:pStyle w:val="TextBody"/>
        <w:numPr>
          <w:ilvl w:val="0"/>
          <w:numId w:val="2"/>
        </w:numPr>
        <w:tabs>
          <w:tab w:val="clear" w:pos="709"/>
          <w:tab w:val="left" w:pos="0" w:leader="none"/>
        </w:tabs>
        <w:spacing w:before="0" w:after="0"/>
        <w:ind w:left="707" w:hanging="283"/>
        <w:rPr/>
      </w:pPr>
      <w:r>
        <w:rPr/>
        <w:t xml:space="preserve">Град: София </w:t>
      </w:r>
    </w:p>
    <w:p>
      <w:pPr>
        <w:pStyle w:val="TextBody"/>
        <w:numPr>
          <w:ilvl w:val="0"/>
          <w:numId w:val="2"/>
        </w:numPr>
        <w:tabs>
          <w:tab w:val="clear" w:pos="709"/>
          <w:tab w:val="left" w:pos="0" w:leader="none"/>
        </w:tabs>
        <w:ind w:left="707" w:hanging="283"/>
        <w:rPr/>
      </w:pPr>
      <w:r>
        <w:rPr/>
        <w:t xml:space="preserve">Място: Летище София </w:t>
      </w:r>
    </w:p>
    <w:p>
      <w:pPr>
        <w:pStyle w:val="TextBody"/>
        <w:rPr/>
      </w:pPr>
      <w:r>
        <w:rPr/>
        <w:t>Цената включва:</w:t>
      </w:r>
    </w:p>
    <w:p>
      <w:pPr>
        <w:pStyle w:val="TextBody"/>
        <w:numPr>
          <w:ilvl w:val="0"/>
          <w:numId w:val="3"/>
        </w:numPr>
        <w:tabs>
          <w:tab w:val="clear" w:pos="709"/>
          <w:tab w:val="left" w:pos="0" w:leader="none"/>
        </w:tabs>
        <w:spacing w:before="0" w:after="0"/>
        <w:ind w:left="707" w:hanging="283"/>
        <w:rPr/>
      </w:pPr>
      <w:r>
        <w:rPr/>
        <w:t xml:space="preserve">7 нощувки в хотел 3* или 4* (според избрания вариант) в курорта Монтекатини Терме; </w:t>
      </w:r>
    </w:p>
    <w:p>
      <w:pPr>
        <w:pStyle w:val="TextBody"/>
        <w:numPr>
          <w:ilvl w:val="0"/>
          <w:numId w:val="3"/>
        </w:numPr>
        <w:tabs>
          <w:tab w:val="clear" w:pos="709"/>
          <w:tab w:val="left" w:pos="0" w:leader="none"/>
        </w:tabs>
        <w:spacing w:before="0" w:after="0"/>
        <w:ind w:left="707" w:hanging="283"/>
        <w:rPr/>
      </w:pPr>
      <w:r>
        <w:rPr/>
        <w:t xml:space="preserve">7 закуски в ресторантите към съответните хотели; </w:t>
      </w:r>
    </w:p>
    <w:p>
      <w:pPr>
        <w:pStyle w:val="TextBody"/>
        <w:numPr>
          <w:ilvl w:val="0"/>
          <w:numId w:val="3"/>
        </w:numPr>
        <w:tabs>
          <w:tab w:val="clear" w:pos="709"/>
          <w:tab w:val="left" w:pos="0" w:leader="none"/>
        </w:tabs>
        <w:spacing w:before="0" w:after="0"/>
        <w:ind w:left="707" w:hanging="283"/>
        <w:rPr/>
      </w:pPr>
      <w:r>
        <w:rPr/>
        <w:t xml:space="preserve">7 вечери в ресторантите към съответните хотели; </w:t>
      </w:r>
    </w:p>
    <w:p>
      <w:pPr>
        <w:pStyle w:val="TextBody"/>
        <w:numPr>
          <w:ilvl w:val="0"/>
          <w:numId w:val="3"/>
        </w:numPr>
        <w:tabs>
          <w:tab w:val="clear" w:pos="709"/>
          <w:tab w:val="left" w:pos="0" w:leader="none"/>
        </w:tabs>
        <w:spacing w:before="0" w:after="0"/>
        <w:ind w:left="707" w:hanging="283"/>
        <w:rPr/>
      </w:pPr>
      <w:r>
        <w:rPr/>
        <w:t xml:space="preserve">Самолетен билет София – Милано – София с включени летищни такси и чекиран багаж до 20кг.; </w:t>
      </w:r>
    </w:p>
    <w:p>
      <w:pPr>
        <w:pStyle w:val="TextBody"/>
        <w:numPr>
          <w:ilvl w:val="0"/>
          <w:numId w:val="3"/>
        </w:numPr>
        <w:tabs>
          <w:tab w:val="clear" w:pos="709"/>
          <w:tab w:val="left" w:pos="0" w:leader="none"/>
        </w:tabs>
        <w:spacing w:before="0" w:after="0"/>
        <w:ind w:left="707" w:hanging="283"/>
        <w:rPr/>
      </w:pPr>
      <w:r>
        <w:rPr/>
        <w:t xml:space="preserve">Трансфер летище – хотел – летище; </w:t>
      </w:r>
    </w:p>
    <w:p>
      <w:pPr>
        <w:pStyle w:val="TextBody"/>
        <w:numPr>
          <w:ilvl w:val="0"/>
          <w:numId w:val="3"/>
        </w:numPr>
        <w:tabs>
          <w:tab w:val="clear" w:pos="709"/>
          <w:tab w:val="left" w:pos="0" w:leader="none"/>
        </w:tabs>
        <w:spacing w:before="0" w:after="0"/>
        <w:ind w:left="707" w:hanging="283"/>
        <w:rPr/>
      </w:pPr>
      <w:r>
        <w:rPr/>
        <w:t xml:space="preserve">Екскурзия до Флоренция с включена туристическа програма; </w:t>
      </w:r>
    </w:p>
    <w:p>
      <w:pPr>
        <w:pStyle w:val="TextBody"/>
        <w:numPr>
          <w:ilvl w:val="0"/>
          <w:numId w:val="3"/>
        </w:numPr>
        <w:tabs>
          <w:tab w:val="clear" w:pos="709"/>
          <w:tab w:val="left" w:pos="0" w:leader="none"/>
        </w:tabs>
        <w:spacing w:before="0" w:after="0"/>
        <w:ind w:left="707" w:hanging="283"/>
        <w:rPr/>
      </w:pPr>
      <w:r>
        <w:rPr/>
        <w:t xml:space="preserve">Екскурзовод на български език; </w:t>
      </w:r>
    </w:p>
    <w:p>
      <w:pPr>
        <w:pStyle w:val="TextBody"/>
        <w:numPr>
          <w:ilvl w:val="0"/>
          <w:numId w:val="3"/>
        </w:numPr>
        <w:tabs>
          <w:tab w:val="clear" w:pos="709"/>
          <w:tab w:val="left" w:pos="0" w:leader="none"/>
        </w:tabs>
        <w:ind w:left="707" w:hanging="283"/>
        <w:rPr/>
      </w:pPr>
      <w:r>
        <w:rPr/>
        <w:t xml:space="preserve">Транспорт с комфортен автобус. </w:t>
      </w:r>
    </w:p>
    <w:p>
      <w:pPr>
        <w:pStyle w:val="TextBody"/>
        <w:rPr/>
      </w:pPr>
      <w:r>
        <w:rPr/>
        <w:t>Цената не включва:</w:t>
      </w:r>
    </w:p>
    <w:p>
      <w:pPr>
        <w:pStyle w:val="TextBody"/>
        <w:numPr>
          <w:ilvl w:val="0"/>
          <w:numId w:val="4"/>
        </w:numPr>
        <w:tabs>
          <w:tab w:val="clear" w:pos="709"/>
          <w:tab w:val="left" w:pos="0" w:leader="none"/>
        </w:tabs>
        <w:spacing w:before="0" w:after="0"/>
        <w:ind w:left="707" w:hanging="283"/>
        <w:rPr/>
      </w:pPr>
      <w:r>
        <w:rPr/>
        <w:t xml:space="preserve">Настаняване в единична стая – 160 евро/ 313 лева </w:t>
      </w:r>
    </w:p>
    <w:p>
      <w:pPr>
        <w:pStyle w:val="TextBody"/>
        <w:numPr>
          <w:ilvl w:val="0"/>
          <w:numId w:val="4"/>
        </w:numPr>
        <w:tabs>
          <w:tab w:val="clear" w:pos="709"/>
          <w:tab w:val="left" w:pos="0" w:leader="none"/>
        </w:tabs>
        <w:spacing w:before="0" w:after="0"/>
        <w:ind w:left="707" w:hanging="283"/>
        <w:rPr/>
      </w:pPr>
      <w:r>
        <w:rPr/>
        <w:t xml:space="preserve">Сити такси - 16 евро </w:t>
      </w:r>
    </w:p>
    <w:p>
      <w:pPr>
        <w:pStyle w:val="TextBody"/>
        <w:numPr>
          <w:ilvl w:val="0"/>
          <w:numId w:val="4"/>
        </w:numPr>
        <w:tabs>
          <w:tab w:val="clear" w:pos="709"/>
          <w:tab w:val="left" w:pos="0" w:leader="none"/>
        </w:tabs>
        <w:spacing w:before="0" w:after="0"/>
        <w:ind w:left="707" w:hanging="283"/>
        <w:rPr/>
      </w:pPr>
      <w:r>
        <w:rPr/>
        <w:t xml:space="preserve">Медицинска застраховка към ЗAД „Армеец“ за 8 дни с покритие 5000 евро за лица на възраст до 70 г. – 7 лв, за лица на възраст от 70 г. до 75 г. – 16 лв; </w:t>
      </w:r>
    </w:p>
    <w:p>
      <w:pPr>
        <w:pStyle w:val="TextBody"/>
        <w:numPr>
          <w:ilvl w:val="0"/>
          <w:numId w:val="4"/>
        </w:numPr>
        <w:tabs>
          <w:tab w:val="clear" w:pos="709"/>
          <w:tab w:val="left" w:pos="0" w:leader="none"/>
        </w:tabs>
        <w:spacing w:before="0" w:after="0"/>
        <w:ind w:left="707" w:hanging="283"/>
        <w:rPr/>
      </w:pPr>
      <w:r>
        <w:rPr/>
        <w:t xml:space="preserve">Допълнителни екскурзии: </w:t>
      </w:r>
    </w:p>
    <w:p>
      <w:pPr>
        <w:pStyle w:val="TextBody"/>
        <w:numPr>
          <w:ilvl w:val="0"/>
          <w:numId w:val="4"/>
        </w:numPr>
        <w:tabs>
          <w:tab w:val="clear" w:pos="709"/>
          <w:tab w:val="left" w:pos="0" w:leader="none"/>
        </w:tabs>
        <w:spacing w:before="0" w:after="0"/>
        <w:ind w:left="707" w:hanging="283"/>
        <w:rPr/>
      </w:pPr>
      <w:r>
        <w:rPr/>
        <w:t xml:space="preserve">Галерия „Уфици“ – 35 евро (цената включва резервация, входна такса за „Уфици“ и местен екскурзовод) при минимум 10 души - заплаща се предварително в офиса / при по-малко от 10 души, цената подлежи на потвърждение; </w:t>
      </w:r>
    </w:p>
    <w:p>
      <w:pPr>
        <w:pStyle w:val="TextBody"/>
        <w:numPr>
          <w:ilvl w:val="0"/>
          <w:numId w:val="4"/>
        </w:numPr>
        <w:tabs>
          <w:tab w:val="clear" w:pos="709"/>
          <w:tab w:val="left" w:pos="0" w:leader="none"/>
        </w:tabs>
        <w:spacing w:before="0" w:after="0"/>
        <w:ind w:left="707" w:hanging="283"/>
        <w:rPr/>
      </w:pPr>
      <w:r>
        <w:rPr/>
        <w:t xml:space="preserve">* Билетът за деца до 18г. е безплатен, но е необходимо да се заплатят 6 евро за предварителна резервация и слушалки; </w:t>
      </w:r>
    </w:p>
    <w:p>
      <w:pPr>
        <w:pStyle w:val="TextBody"/>
        <w:numPr>
          <w:ilvl w:val="0"/>
          <w:numId w:val="4"/>
        </w:numPr>
        <w:tabs>
          <w:tab w:val="clear" w:pos="709"/>
          <w:tab w:val="left" w:pos="0" w:leader="none"/>
        </w:tabs>
        <w:spacing w:before="0" w:after="0"/>
        <w:ind w:left="707" w:hanging="283"/>
        <w:rPr/>
      </w:pPr>
      <w:r>
        <w:rPr/>
        <w:t xml:space="preserve">Ескурзия до Сиена и Монтепулчано (при минимум 25 туристи) - 25 евро; </w:t>
      </w:r>
    </w:p>
    <w:p>
      <w:pPr>
        <w:pStyle w:val="TextBody"/>
        <w:numPr>
          <w:ilvl w:val="0"/>
          <w:numId w:val="4"/>
        </w:numPr>
        <w:tabs>
          <w:tab w:val="clear" w:pos="709"/>
          <w:tab w:val="left" w:pos="0" w:leader="none"/>
        </w:tabs>
        <w:spacing w:before="0" w:after="0"/>
        <w:ind w:left="707" w:hanging="283"/>
        <w:rPr/>
      </w:pPr>
      <w:r>
        <w:rPr/>
        <w:t xml:space="preserve">Екскурзия до Сан Джиминяно и Волтера (при минимум 25 туристи) – 25 евро; </w:t>
      </w:r>
    </w:p>
    <w:p>
      <w:pPr>
        <w:pStyle w:val="TextBody"/>
        <w:numPr>
          <w:ilvl w:val="0"/>
          <w:numId w:val="4"/>
        </w:numPr>
        <w:tabs>
          <w:tab w:val="clear" w:pos="709"/>
          <w:tab w:val="left" w:pos="0" w:leader="none"/>
        </w:tabs>
        <w:spacing w:before="0" w:after="0"/>
        <w:ind w:left="707" w:hanging="283"/>
        <w:rPr/>
      </w:pPr>
      <w:r>
        <w:rPr/>
        <w:t xml:space="preserve">Екскурзия до Пиза и Лужа (при минимум 25 туристи) – 25 евро; </w:t>
      </w:r>
    </w:p>
    <w:p>
      <w:pPr>
        <w:pStyle w:val="TextBody"/>
        <w:numPr>
          <w:ilvl w:val="0"/>
          <w:numId w:val="4"/>
        </w:numPr>
        <w:tabs>
          <w:tab w:val="clear" w:pos="709"/>
          <w:tab w:val="left" w:pos="0" w:leader="none"/>
        </w:tabs>
        <w:spacing w:before="0" w:after="0"/>
        <w:ind w:left="707" w:hanging="283"/>
        <w:rPr/>
      </w:pPr>
      <w:r>
        <w:rPr/>
        <w:t xml:space="preserve">Екскурзия до Чинкуе Тере (при минимум 25 туристи) – 15 евро (за транспорт) + 16 евро за двупосочен билет за влака; </w:t>
      </w:r>
    </w:p>
    <w:p>
      <w:pPr>
        <w:pStyle w:val="TextBody"/>
        <w:numPr>
          <w:ilvl w:val="0"/>
          <w:numId w:val="4"/>
        </w:numPr>
        <w:tabs>
          <w:tab w:val="clear" w:pos="709"/>
          <w:tab w:val="left" w:pos="0" w:leader="none"/>
        </w:tabs>
        <w:spacing w:before="0" w:after="0"/>
        <w:ind w:left="707" w:hanging="283"/>
        <w:rPr/>
      </w:pPr>
      <w:r>
        <w:rPr/>
        <w:t xml:space="preserve">Посещение на плаж Виареджо (при минимум 25 туристи) – 15 евро </w:t>
      </w:r>
    </w:p>
    <w:p>
      <w:pPr>
        <w:pStyle w:val="TextBody"/>
        <w:numPr>
          <w:ilvl w:val="0"/>
          <w:numId w:val="4"/>
        </w:numPr>
        <w:tabs>
          <w:tab w:val="clear" w:pos="709"/>
          <w:tab w:val="left" w:pos="0" w:leader="none"/>
        </w:tabs>
        <w:spacing w:before="0" w:after="0"/>
        <w:ind w:left="707" w:hanging="283"/>
        <w:rPr/>
      </w:pPr>
      <w:r>
        <w:rPr/>
        <w:t xml:space="preserve">Входни такси за посещаваните туристически обекти; </w:t>
      </w:r>
    </w:p>
    <w:p>
      <w:pPr>
        <w:pStyle w:val="TextBody"/>
        <w:numPr>
          <w:ilvl w:val="0"/>
          <w:numId w:val="4"/>
        </w:numPr>
        <w:tabs>
          <w:tab w:val="clear" w:pos="709"/>
          <w:tab w:val="left" w:pos="0" w:leader="none"/>
        </w:tabs>
        <w:spacing w:before="0" w:after="0"/>
        <w:ind w:left="707" w:hanging="283"/>
        <w:rPr/>
      </w:pPr>
      <w:r>
        <w:rPr/>
        <w:t xml:space="preserve">Ползване на обществен транспорт в някои от градовете; </w:t>
      </w:r>
    </w:p>
    <w:p>
      <w:pPr>
        <w:pStyle w:val="TextBody"/>
        <w:numPr>
          <w:ilvl w:val="0"/>
          <w:numId w:val="4"/>
        </w:numPr>
        <w:tabs>
          <w:tab w:val="clear" w:pos="709"/>
          <w:tab w:val="left" w:pos="0" w:leader="none"/>
        </w:tabs>
        <w:ind w:left="707" w:hanging="283"/>
        <w:rPr/>
      </w:pPr>
      <w:r>
        <w:rPr/>
        <w:t xml:space="preserve">По желание застраховка "Отмяна на пътуване". </w:t>
      </w:r>
    </w:p>
    <w:p>
      <w:pPr>
        <w:pStyle w:val="TextBody"/>
        <w:rPr/>
      </w:pPr>
      <w:r>
        <w:rPr/>
        <w:t>Допълнителна информация:</w:t>
      </w:r>
    </w:p>
    <w:p>
      <w:pPr>
        <w:pStyle w:val="TextBody"/>
        <w:widowControl w:val="false"/>
        <w:rPr>
          <w:rFonts w:ascii="Times New Roman;serif" w:hAnsi="Times New Roman;serif"/>
          <w:b/>
          <w:sz w:val="24"/>
          <w:u w:val="single"/>
        </w:rPr>
      </w:pPr>
      <w:r>
        <w:rPr>
          <w:rFonts w:ascii="Times New Roman;serif" w:hAnsi="Times New Roman;serif"/>
          <w:b/>
          <w:sz w:val="24"/>
          <w:u w:val="single"/>
        </w:rPr>
        <w:t>Условия за записване:</w:t>
      </w:r>
    </w:p>
    <w:p>
      <w:pPr>
        <w:pStyle w:val="TextBody"/>
        <w:widowControl w:val="false"/>
        <w:rPr>
          <w:rFonts w:ascii="Times New Roman;serif" w:hAnsi="Times New Roman;serif"/>
          <w:sz w:val="24"/>
        </w:rPr>
      </w:pPr>
      <w:r>
        <w:rPr>
          <w:rFonts w:ascii="Times New Roman;serif" w:hAnsi="Times New Roman;serif"/>
          <w:sz w:val="24"/>
        </w:rPr>
        <w:t>Депозит: 50% от пакетната цена;</w:t>
      </w:r>
    </w:p>
    <w:p>
      <w:pPr>
        <w:pStyle w:val="TextBody"/>
        <w:widowControl w:val="false"/>
        <w:rPr>
          <w:rFonts w:ascii="Times New Roman;serif" w:hAnsi="Times New Roman;serif"/>
          <w:sz w:val="24"/>
        </w:rPr>
      </w:pPr>
      <w:r>
        <w:rPr>
          <w:rFonts w:ascii="Times New Roman;serif" w:hAnsi="Times New Roman;serif"/>
          <w:sz w:val="24"/>
        </w:rPr>
        <w:t>Доплащане: 30 дни преди датата на на отпътуване;</w:t>
      </w:r>
    </w:p>
    <w:p>
      <w:pPr>
        <w:pStyle w:val="TextBody"/>
        <w:widowControl w:val="false"/>
        <w:rPr>
          <w:rFonts w:ascii="Times New Roman;serif" w:hAnsi="Times New Roman;serif"/>
          <w:sz w:val="24"/>
        </w:rPr>
      </w:pPr>
      <w:r>
        <w:rPr>
          <w:rFonts w:ascii="Times New Roman;serif" w:hAnsi="Times New Roman;serif"/>
          <w:sz w:val="24"/>
        </w:rPr>
        <w:t>Минимален брой туристи за провеждане на екскурзията: 25 туристи;</w:t>
      </w:r>
    </w:p>
    <w:p>
      <w:pPr>
        <w:pStyle w:val="TextBody"/>
        <w:widowControl w:val="false"/>
        <w:rPr>
          <w:rFonts w:ascii="Times New Roman;serif" w:hAnsi="Times New Roman;serif"/>
          <w:b/>
          <w:sz w:val="24"/>
          <w:u w:val="single"/>
        </w:rPr>
      </w:pPr>
      <w:r>
        <w:rPr>
          <w:rFonts w:ascii="Times New Roman;serif" w:hAnsi="Times New Roman;serif"/>
          <w:b/>
          <w:sz w:val="24"/>
          <w:u w:val="single"/>
        </w:rPr>
        <w:t>Анулации и неустойки:</w:t>
      </w:r>
    </w:p>
    <w:p>
      <w:pPr>
        <w:pStyle w:val="TextBody"/>
        <w:widowControl w:val="false"/>
        <w:rPr>
          <w:rFonts w:ascii="Times New Roman;serif" w:hAnsi="Times New Roman;serif"/>
          <w:sz w:val="24"/>
        </w:rPr>
      </w:pPr>
      <w:r>
        <w:rPr>
          <w:rFonts w:ascii="Times New Roman;serif" w:hAnsi="Times New Roman;serif"/>
          <w:sz w:val="24"/>
        </w:rPr>
        <w:t xml:space="preserve">- при повече от 90 дни преди датата на отпътуване – неустойка не се удържа; </w:t>
      </w:r>
    </w:p>
    <w:p>
      <w:pPr>
        <w:pStyle w:val="TextBody"/>
        <w:widowControl w:val="false"/>
        <w:rPr>
          <w:rFonts w:ascii="Times New Roman;serif" w:hAnsi="Times New Roman;serif"/>
          <w:sz w:val="24"/>
        </w:rPr>
      </w:pPr>
      <w:r>
        <w:rPr>
          <w:rFonts w:ascii="Times New Roman;serif" w:hAnsi="Times New Roman;serif"/>
          <w:sz w:val="24"/>
        </w:rPr>
        <w:t>- между 89-ия и 60-ия ден преди датата на заминаване се удържа размерът на внесения депозит;</w:t>
      </w:r>
    </w:p>
    <w:p>
      <w:pPr>
        <w:pStyle w:val="TextBody"/>
        <w:widowControl w:val="false"/>
        <w:rPr>
          <w:rFonts w:ascii="Times New Roman;serif" w:hAnsi="Times New Roman;serif"/>
          <w:sz w:val="24"/>
        </w:rPr>
      </w:pPr>
      <w:r>
        <w:rPr>
          <w:rFonts w:ascii="Times New Roman;serif" w:hAnsi="Times New Roman;serif"/>
          <w:sz w:val="24"/>
        </w:rPr>
        <w:t>- между 59-ия и 30-ия ден преди датата на заминаване се удържа 80% от стойността на екскурзията;</w:t>
      </w:r>
    </w:p>
    <w:p>
      <w:pPr>
        <w:pStyle w:val="TextBody"/>
        <w:widowControl w:val="false"/>
        <w:rPr>
          <w:rFonts w:ascii="Times New Roman;serif" w:hAnsi="Times New Roman;serif"/>
          <w:sz w:val="24"/>
        </w:rPr>
      </w:pPr>
      <w:r>
        <w:rPr>
          <w:rFonts w:ascii="Times New Roman;serif" w:hAnsi="Times New Roman;serif"/>
          <w:sz w:val="24"/>
        </w:rPr>
        <w:t>- при по-малко от 30 дни преди датата на заминаване се удържа 100% от стойността на екскурзията.</w:t>
      </w:r>
    </w:p>
    <w:p>
      <w:pPr>
        <w:pStyle w:val="TextBody"/>
        <w:widowControl w:val="false"/>
        <w:rPr>
          <w:rFonts w:ascii="Times New Roman;serif" w:hAnsi="Times New Roman;serif"/>
          <w:b/>
          <w:sz w:val="24"/>
          <w:u w:val="single"/>
        </w:rPr>
      </w:pPr>
      <w:r>
        <w:rPr>
          <w:rFonts w:ascii="Times New Roman;serif" w:hAnsi="Times New Roman;serif"/>
          <w:b/>
          <w:sz w:val="24"/>
          <w:u w:val="single"/>
        </w:rPr>
        <w:t>Необходими документи:</w:t>
      </w:r>
    </w:p>
    <w:p>
      <w:pPr>
        <w:pStyle w:val="TextBody"/>
        <w:widowControl w:val="false"/>
        <w:numPr>
          <w:ilvl w:val="0"/>
          <w:numId w:val="5"/>
        </w:numPr>
        <w:tabs>
          <w:tab w:val="clear" w:pos="709"/>
          <w:tab w:val="left" w:pos="0" w:leader="none"/>
        </w:tabs>
        <w:spacing w:lineRule="atLeast" w:line="238" w:before="0" w:after="119"/>
        <w:ind w:left="707" w:hanging="283"/>
        <w:rPr>
          <w:rFonts w:ascii="Times New Roman;serif" w:hAnsi="Times New Roman;serif"/>
          <w:i/>
          <w:color w:val="202020"/>
          <w:sz w:val="24"/>
          <w:lang w:val="en-GB"/>
        </w:rPr>
      </w:pPr>
      <w:r>
        <w:rPr>
          <w:rFonts w:ascii="Times New Roman;serif" w:hAnsi="Times New Roman;serif"/>
          <w:i/>
          <w:color w:val="202020"/>
          <w:sz w:val="24"/>
          <w:lang w:val="en-GB"/>
        </w:rPr>
        <w:t>Български граждани, пътуващи по програмата е необходимо да притежават валидна лична карта или паспорт.</w:t>
      </w:r>
    </w:p>
    <w:p>
      <w:pPr>
        <w:pStyle w:val="TextBody"/>
        <w:widowControl w:val="false"/>
        <w:numPr>
          <w:ilvl w:val="0"/>
          <w:numId w:val="5"/>
        </w:numPr>
        <w:tabs>
          <w:tab w:val="clear" w:pos="709"/>
          <w:tab w:val="left" w:pos="0" w:leader="none"/>
        </w:tabs>
        <w:spacing w:lineRule="atLeast" w:line="238" w:before="0" w:after="119"/>
        <w:ind w:left="707" w:hanging="283"/>
        <w:rPr>
          <w:rFonts w:ascii="Times New Roman;serif" w:hAnsi="Times New Roman;serif"/>
          <w:i/>
          <w:sz w:val="24"/>
        </w:rPr>
      </w:pPr>
      <w:r>
        <w:rPr>
          <w:rFonts w:ascii="Times New Roman;serif" w:hAnsi="Times New Roman;serif"/>
          <w:i/>
          <w:sz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TextBody"/>
        <w:widowControl w:val="false"/>
        <w:spacing w:lineRule="atLeast" w:line="238" w:before="0" w:after="119"/>
        <w:ind w:left="425" w:right="0" w:hanging="0"/>
        <w:rPr/>
      </w:pPr>
      <w:r>
        <w:rPr/>
        <w:t> </w:t>
      </w:r>
    </w:p>
    <w:p>
      <w:pPr>
        <w:pStyle w:val="TextBody"/>
        <w:rPr/>
      </w:pPr>
      <w:r>
        <w:rPr>
          <w:rStyle w:val="Emphasis"/>
          <w:rFonts w:ascii="Times New Roman;serif" w:hAnsi="Times New Roman;serif"/>
          <w:i w:val="false"/>
          <w:caps w:val="false"/>
          <w:smallCaps w:val="false"/>
          <w:color w:val="000000"/>
          <w:sz w:val="24"/>
        </w:rPr>
        <w:t>**Летищните и горивните такси подлежат на препотвърждение от авиокомпанията. В този случай цената на пътуването може да бъде променена съгласно начислените такси.</w:t>
      </w:r>
    </w:p>
    <w:p>
      <w:pPr>
        <w:pStyle w:val="TextBody"/>
        <w:spacing w:lineRule="atLeast" w:line="280" w:before="0" w:after="142"/>
        <w:jc w:val="both"/>
        <w:rPr>
          <w:b/>
          <w:u w:val="single"/>
          <w:lang w:val="bg-BG"/>
        </w:rPr>
      </w:pPr>
      <w:r>
        <w:rPr>
          <w:rStyle w:val="Emphasis"/>
          <w:rFonts w:ascii="Times New Roman" w:hAnsi="Times New Roman"/>
          <w:b/>
          <w:i w:val="false"/>
          <w:caps w:val="false"/>
          <w:smallCaps w:val="false"/>
          <w:color w:val="00000A"/>
          <w:sz w:val="24"/>
          <w:u w:val="single"/>
          <w:lang w:val="bg-BG"/>
        </w:rPr>
        <w:t>Забележки:</w:t>
      </w:r>
    </w:p>
    <w:p>
      <w:pPr>
        <w:pStyle w:val="TextBody"/>
        <w:spacing w:lineRule="atLeast" w:line="280" w:before="0" w:after="142"/>
        <w:jc w:val="both"/>
        <w:rPr>
          <w:lang w:val="bg-BG"/>
        </w:rPr>
      </w:pPr>
      <w:r>
        <w:rPr>
          <w:rStyle w:val="Emphasis"/>
          <w:rFonts w:ascii="Times New Roman" w:hAnsi="Times New Roman"/>
          <w:i w:val="false"/>
          <w:caps w:val="false"/>
          <w:smallCaps w:val="false"/>
          <w:color w:val="00000A"/>
          <w:sz w:val="24"/>
          <w:lang w:val="bg-BG"/>
        </w:rPr>
        <w:t>* Няма специални медицински и здравни изисквания, свързани с пътуването.</w:t>
      </w:r>
    </w:p>
    <w:p>
      <w:pPr>
        <w:pStyle w:val="TextBody"/>
        <w:spacing w:lineRule="atLeast" w:line="280" w:before="0" w:after="142"/>
        <w:jc w:val="both"/>
        <w:rPr>
          <w:lang w:val="bg-BG"/>
        </w:rPr>
      </w:pPr>
      <w:r>
        <w:rPr>
          <w:rStyle w:val="Emphasis"/>
          <w:rFonts w:ascii="Times New Roman" w:hAnsi="Times New Roman"/>
          <w:i w:val="false"/>
          <w:caps w:val="false"/>
          <w:smallCaps w:val="false"/>
          <w:color w:val="00000A"/>
          <w:sz w:val="24"/>
          <w:lang w:val="bg-BG"/>
        </w:rPr>
        <w:t>* Пътуването не е подходящо за лица с ограничена подвижност.</w:t>
      </w:r>
    </w:p>
    <w:p>
      <w:pPr>
        <w:pStyle w:val="TextBody"/>
        <w:spacing w:lineRule="atLeast" w:line="280" w:before="0" w:after="142"/>
        <w:jc w:val="both"/>
        <w:rPr>
          <w:lang w:val="bg-BG"/>
        </w:rPr>
      </w:pPr>
      <w:r>
        <w:rPr>
          <w:rStyle w:val="Emphasis"/>
          <w:rFonts w:ascii="Times New Roman" w:hAnsi="Times New Roman"/>
          <w:i w:val="false"/>
          <w:caps w:val="false"/>
          <w:smallCaps w:val="false"/>
          <w:color w:val="00000A"/>
          <w:sz w:val="24"/>
          <w:lang w:val="bg-BG"/>
        </w:rPr>
        <w:t>* Туроператорът си запазва правото да прави промени по програмата.</w:t>
      </w:r>
    </w:p>
    <w:p>
      <w:pPr>
        <w:pStyle w:val="TextBody"/>
        <w:spacing w:lineRule="atLeast" w:line="280" w:before="0" w:after="142"/>
        <w:jc w:val="both"/>
        <w:rPr/>
      </w:pPr>
      <w:r>
        <w:rPr>
          <w:rStyle w:val="Emphasis"/>
          <w:rFonts w:ascii="Times New Roman" w:hAnsi="Times New Roman"/>
          <w:i w:val="false"/>
          <w:caps w:val="false"/>
          <w:smallCaps w:val="false"/>
          <w:color w:val="00000A"/>
          <w:sz w:val="24"/>
          <w:lang w:val="en-GB"/>
        </w:rPr>
        <w:t xml:space="preserve">* </w:t>
      </w:r>
      <w:r>
        <w:rPr>
          <w:rStyle w:val="Emphasis"/>
          <w:rFonts w:ascii="Times New Roman" w:hAnsi="Times New Roman"/>
          <w:i w:val="false"/>
          <w:caps w:val="false"/>
          <w:smallCaps w:val="false"/>
          <w:color w:val="00000A"/>
          <w:sz w:val="24"/>
          <w:lang w:val="bg-BG"/>
        </w:rPr>
        <w:t>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2.</w:t>
      </w:r>
    </w:p>
    <w:p>
      <w:pPr>
        <w:pStyle w:val="TextBody"/>
        <w:spacing w:lineRule="atLeast" w:line="280" w:before="0" w:after="142"/>
        <w:jc w:val="both"/>
        <w:rPr>
          <w:lang w:val="bg-BG"/>
        </w:rPr>
      </w:pPr>
      <w:r>
        <w:rPr>
          <w:rStyle w:val="Emphasis"/>
          <w:rFonts w:ascii="Times New Roman" w:hAnsi="Times New Roman"/>
          <w:i w:val="false"/>
          <w:caps w:val="false"/>
          <w:smallCaps w:val="false"/>
          <w:color w:val="00000A"/>
          <w:sz w:val="24"/>
          <w:lang w:val="bg-BG"/>
        </w:rPr>
        <w:t>* 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pPr>
        <w:pStyle w:val="TextBody"/>
        <w:spacing w:lineRule="atLeast" w:line="280" w:before="0" w:after="142"/>
        <w:jc w:val="both"/>
        <w:rPr/>
      </w:pPr>
      <w:r>
        <w:rPr>
          <w:rFonts w:ascii="Times New Roman" w:hAnsi="Times New Roman"/>
          <w:color w:val="00000A"/>
          <w:sz w:val="24"/>
          <w:lang w:val="bg-BG"/>
        </w:rP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6">
        <w:r>
          <w:rPr>
            <w:rStyle w:val="InternetLink"/>
            <w:rFonts w:ascii="Times New Roman" w:hAnsi="Times New Roman"/>
            <w:color w:val="00000A"/>
            <w:sz w:val="24"/>
            <w:lang w:val="en-US"/>
          </w:rPr>
          <w:t>pe15@odans-travel.com</w:t>
        </w:r>
      </w:hyperlink>
    </w:p>
    <w:p>
      <w:pPr>
        <w:pStyle w:val="TextBody"/>
        <w:rPr/>
      </w:pPr>
      <w:r>
        <w:rPr/>
      </w:r>
    </w:p>
    <w:p>
      <w:pPr>
        <w:sectPr>
          <w:type w:val="continuous"/>
          <w:pgSz w:w="12240" w:h="15840"/>
          <w:pgMar w:left="1134" w:right="1134" w:header="0" w:top="1134" w:footer="0" w:bottom="1134" w:gutter="0"/>
          <w:formProt w:val="false"/>
          <w:textDirection w:val="lrTb"/>
          <w:docGrid w:type="default" w:linePitch="600" w:charSpace="32768"/>
        </w:sectPr>
      </w:pPr>
    </w:p>
    <w:p>
      <w:pPr>
        <w:pStyle w:val="TextBody"/>
        <w:rPr/>
      </w:pPr>
      <w:r>
        <w:rPr/>
      </w:r>
    </w:p>
    <w:p>
      <w:pPr>
        <w:sectPr>
          <w:type w:val="continuous"/>
          <w:pgSz w:w="12240" w:h="15840"/>
          <w:pgMar w:left="1134" w:right="1134" w:header="0" w:top="1134" w:footer="0" w:bottom="1134" w:gutter="0"/>
          <w:formProt w:val="false"/>
          <w:textDirection w:val="lrTb"/>
          <w:docGrid w:type="default" w:linePitch="600" w:charSpace="32768"/>
        </w:sectPr>
      </w:pPr>
    </w:p>
    <w:p>
      <w:pPr>
        <w:pStyle w:val="Normal"/>
        <w:rPr/>
      </w:pPr>
      <w:r>
        <w:rPr/>
      </w:r>
    </w:p>
    <w:sectPr>
      <w:type w:val="continuous"/>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altName w:val="serif"/>
    <w:charset w:val="cc"/>
    <w:family w:val="auto"/>
    <w:pitch w:val="default"/>
  </w:font>
  <w:font w:name="Times New Roman">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Lucida Sans"/>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www.odans-travel.com/reservation.php?p=624&amp;d=321437" TargetMode="External"/><Relationship Id="rId5" Type="http://schemas.openxmlformats.org/officeDocument/2006/relationships/hyperlink" Target="https://www.odans-travel.com/reservation.php?p=624&amp;d=321438" TargetMode="External"/><Relationship Id="rId6" Type="http://schemas.openxmlformats.org/officeDocument/2006/relationships/hyperlink" Target="mailto:pe15@odans-travel.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7</Pages>
  <Words>1920</Words>
  <CharactersWithSpaces>12563</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bg-BG</dc:language>
  <cp:lastModifiedBy/>
  <dcterms:modified xsi:type="dcterms:W3CDTF">2019-09-12T12:41:52Z</dcterms:modified>
  <cp:revision>1</cp:revision>
  <dc:subject/>
  <dc:title/>
</cp:coreProperties>
</file>