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Arial" w:cs="Arial" w:eastAsia="Times New Roman" w:hAnsi="Arial"/>
          <w:b/>
          <w:bCs/>
          <w:color w:val="000000"/>
          <w:sz w:val="24"/>
          <w:szCs w:val="24"/>
        </w:rPr>
        <w:t>НОВА ГОДИНА В РИМ 2014</w:t>
      </w:r>
      <w:r>
        <w:rPr>
          <w:rFonts w:ascii="Arial" w:cs="Arial" w:eastAsia="Times New Roman" w:hAnsi="Arial"/>
          <w:b/>
          <w:bCs/>
          <w:color w:val="000000"/>
          <w:sz w:val="24"/>
          <w:szCs w:val="24"/>
          <w:lang w:val="en-US"/>
        </w:rPr>
        <w:t xml:space="preserve"> </w:t>
      </w:r>
      <w:r>
        <w:rPr>
          <w:rFonts w:ascii="Arial" w:cs="Arial" w:eastAsia="Times New Roman" w:hAnsi="Arial"/>
          <w:b/>
          <w:bCs/>
          <w:color w:val="000000"/>
          <w:sz w:val="24"/>
          <w:szCs w:val="24"/>
        </w:rPr>
        <w:t>– екскурзия до Италия</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eastAsia="Times New Roman" w:hAnsi="Arial"/>
          <w:b/>
          <w:bCs/>
          <w:color w:val="000000"/>
          <w:sz w:val="24"/>
          <w:szCs w:val="24"/>
        </w:rPr>
        <w:t xml:space="preserve">Маршрут: </w:t>
      </w:r>
      <w:r>
        <w:rPr>
          <w:rFonts w:ascii="Arial" w:cs="Arial" w:eastAsia="Times New Roman" w:hAnsi="Arial"/>
          <w:bCs/>
          <w:color w:val="000000"/>
          <w:sz w:val="24"/>
          <w:szCs w:val="24"/>
        </w:rPr>
        <w:t xml:space="preserve">София – Игуменица – Неапол – Помпей – Рим – Ватикан – Бари – София </w:t>
      </w:r>
    </w:p>
    <w:p>
      <w:pPr>
        <w:pStyle w:val="style0"/>
        <w:spacing w:after="28" w:before="28" w:line="100" w:lineRule="atLeast"/>
        <w:contextualSpacing w:val="false"/>
        <w:jc w:val="center"/>
      </w:pPr>
      <w:r>
        <w:rPr>
          <w:rFonts w:ascii="Arial" w:cs="Arial" w:eastAsia="Times New Roman" w:hAnsi="Arial"/>
          <w:b/>
          <w:bCs/>
          <w:color w:val="000000"/>
          <w:sz w:val="24"/>
          <w:szCs w:val="24"/>
        </w:rPr>
        <w:t xml:space="preserve">Дати: </w:t>
      </w:r>
      <w:r>
        <w:rPr>
          <w:rFonts w:ascii="Arial" w:cs="Arial" w:eastAsia="Times New Roman" w:hAnsi="Arial"/>
          <w:b/>
          <w:bCs/>
          <w:color w:val="000000"/>
          <w:sz w:val="24"/>
          <w:szCs w:val="24"/>
          <w:lang w:val="en-US"/>
        </w:rPr>
        <w:t>28.12</w:t>
      </w:r>
      <w:r>
        <w:rPr>
          <w:rFonts w:ascii="Arial" w:cs="Arial" w:eastAsia="Times New Roman" w:hAnsi="Arial"/>
          <w:b/>
          <w:bCs/>
          <w:color w:val="000000"/>
          <w:sz w:val="24"/>
          <w:szCs w:val="24"/>
        </w:rPr>
        <w:t>.2013</w:t>
      </w:r>
    </w:p>
    <w:p>
      <w:pPr>
        <w:pStyle w:val="style0"/>
        <w:spacing w:after="28" w:before="28" w:line="100" w:lineRule="atLeast"/>
        <w:contextualSpacing w:val="false"/>
        <w:jc w:val="center"/>
      </w:pPr>
      <w:r>
        <w:rPr>
          <w:rFonts w:ascii="Arial" w:cs="Arial" w:eastAsia="Times New Roman" w:hAnsi="Arial"/>
          <w:b/>
          <w:bCs/>
          <w:color w:val="000000"/>
          <w:sz w:val="24"/>
          <w:szCs w:val="24"/>
        </w:rPr>
        <w:t>Автобусна програма 6 дни / 5 нощувки</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eastAsia="Times New Roman" w:hAnsi="Arial"/>
          <w:b/>
          <w:bCs/>
          <w:color w:val="B22222"/>
          <w:sz w:val="24"/>
          <w:szCs w:val="24"/>
        </w:rPr>
        <w:t>1 ден:</w:t>
      </w:r>
      <w:r>
        <w:rPr>
          <w:rFonts w:ascii="Arial" w:cs="Arial" w:eastAsia="Times New Roman" w:hAnsi="Arial"/>
          <w:b/>
          <w:bCs/>
          <w:color w:val="B22222"/>
          <w:sz w:val="24"/>
          <w:szCs w:val="24"/>
          <w:lang w:val="en-US"/>
        </w:rPr>
        <w:t xml:space="preserve"> </w:t>
      </w:r>
      <w:r>
        <w:rPr>
          <w:rFonts w:ascii="Arial" w:cs="Arial" w:eastAsia="Times New Roman" w:hAnsi="Arial"/>
          <w:b/>
          <w:bCs/>
          <w:color w:val="B22222"/>
          <w:sz w:val="24"/>
          <w:szCs w:val="24"/>
        </w:rPr>
        <w:t xml:space="preserve">София – Игуменица </w:t>
      </w:r>
    </w:p>
    <w:p>
      <w:pPr>
        <w:pStyle w:val="style0"/>
        <w:spacing w:after="120" w:before="0" w:line="100" w:lineRule="atLeast"/>
        <w:contextualSpacing w:val="false"/>
        <w:jc w:val="both"/>
      </w:pPr>
      <w:r>
        <w:rPr>
          <w:rFonts w:ascii="Arial" w:cs="Arial" w:eastAsia="Times New Roman" w:hAnsi="Arial"/>
          <w:sz w:val="24"/>
          <w:szCs w:val="24"/>
        </w:rPr>
        <w:t>Отпътуване от Стадион “В</w:t>
      </w:r>
      <w:r>
        <w:rPr>
          <w:rFonts w:ascii="Arial" w:cs="Arial" w:eastAsia="Times New Roman" w:hAnsi="Arial"/>
          <w:sz w:val="24"/>
          <w:szCs w:val="24"/>
        </w:rPr>
        <w:t>асил</w:t>
      </w:r>
      <w:r>
        <w:rPr>
          <w:rFonts w:ascii="Arial" w:cs="Arial" w:eastAsia="Times New Roman" w:hAnsi="Arial"/>
          <w:sz w:val="24"/>
          <w:szCs w:val="24"/>
        </w:rPr>
        <w:t xml:space="preserve"> Левски” в 06.00 ч. сутринта. 21.00 ч. качване на ферибот за Бари. Нощувка на ферибота.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B22222"/>
          <w:sz w:val="24"/>
          <w:szCs w:val="24"/>
        </w:rPr>
        <w:t xml:space="preserve">2 ден: Бари – Помпей – Неапол </w:t>
      </w:r>
    </w:p>
    <w:p>
      <w:pPr>
        <w:pStyle w:val="style0"/>
        <w:spacing w:after="120" w:before="0" w:line="100" w:lineRule="atLeast"/>
        <w:contextualSpacing w:val="false"/>
        <w:jc w:val="both"/>
      </w:pPr>
      <w:r>
        <w:rPr>
          <w:rFonts w:ascii="Arial" w:cs="Arial" w:eastAsia="Times New Roman" w:hAnsi="Arial"/>
          <w:sz w:val="24"/>
          <w:szCs w:val="24"/>
        </w:rPr>
        <w:t xml:space="preserve">Пристигане в </w:t>
      </w:r>
      <w:r>
        <w:rPr>
          <w:rFonts w:ascii="Arial" w:cs="Arial" w:eastAsia="Times New Roman" w:hAnsi="Arial"/>
          <w:b/>
          <w:sz w:val="24"/>
          <w:szCs w:val="24"/>
        </w:rPr>
        <w:t>Бари</w:t>
      </w:r>
      <w:r>
        <w:rPr>
          <w:rFonts w:ascii="Arial" w:cs="Arial" w:eastAsia="Times New Roman" w:hAnsi="Arial"/>
          <w:sz w:val="24"/>
          <w:szCs w:val="24"/>
        </w:rPr>
        <w:t xml:space="preserve"> около 10.30 ч. Ако ферибота пристигне без закъснение ще има възможност за разходка в старата част на Бари с посещение на базиликата "Свети Николай". Отпътуване за </w:t>
      </w:r>
      <w:hyperlink r:id="rId2">
        <w:r>
          <w:rPr>
            <w:rStyle w:val="style16"/>
            <w:rStyle w:val="style16"/>
            <w:rFonts w:ascii="Arial" w:cs="Arial" w:eastAsia="Times New Roman" w:hAnsi="Arial"/>
            <w:b/>
            <w:color w:val="00000A"/>
            <w:sz w:val="24"/>
            <w:szCs w:val="24"/>
            <w:u w:val="none"/>
          </w:rPr>
          <w:t>Помпей</w:t>
        </w:r>
      </w:hyperlink>
      <w:r>
        <w:rPr>
          <w:rFonts w:ascii="Arial" w:cs="Arial" w:eastAsia="Times New Roman" w:hAnsi="Arial"/>
          <w:sz w:val="24"/>
          <w:szCs w:val="24"/>
        </w:rPr>
        <w:t xml:space="preserve">. Пристигане и посещение на Помпей – ням свидетел на ежедневието, величието и трагедията от изригването на Везувий през 79 г. Домовете, улиците, площадите, пивниците и публичните домове на древния град престояват векове под лавата, за да ни открият днес своите тайни... (екскурзовод на български език в руините срещу допълнително заплащане). Отпътуване за Неапол - столицата на областта Кампания. Панорамна автобусна обиколка по крайбрежието на красивия Неаполски залив, над който се издига Везувий и пешеходна разходка из историческия център (UNESCO). </w:t>
      </w:r>
      <w:r>
        <w:rPr>
          <w:rFonts w:ascii="Arial" w:cs="Arial" w:eastAsia="Times New Roman" w:hAnsi="Arial"/>
          <w:b/>
          <w:sz w:val="24"/>
          <w:szCs w:val="24"/>
        </w:rPr>
        <w:t>Нощувка в Неапол или района на неаполитанското крайбрежие.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B22222"/>
          <w:sz w:val="24"/>
          <w:szCs w:val="24"/>
        </w:rPr>
        <w:t xml:space="preserve">3 ден: Неапол – Рим </w:t>
      </w:r>
    </w:p>
    <w:p>
      <w:pPr>
        <w:pStyle w:val="style0"/>
        <w:spacing w:after="120" w:before="0" w:line="100" w:lineRule="atLeast"/>
        <w:contextualSpacing w:val="false"/>
        <w:jc w:val="both"/>
      </w:pPr>
      <w:r>
        <w:rPr>
          <w:rFonts w:ascii="Arial" w:cs="Arial" w:eastAsia="Times New Roman" w:hAnsi="Arial"/>
          <w:sz w:val="24"/>
          <w:szCs w:val="24"/>
        </w:rPr>
        <w:t xml:space="preserve">Закуска. Отпътуване за </w:t>
      </w:r>
      <w:r>
        <w:rPr>
          <w:rFonts w:ascii="Arial" w:cs="Arial" w:eastAsia="Times New Roman" w:hAnsi="Arial"/>
          <w:b/>
          <w:sz w:val="24"/>
          <w:szCs w:val="24"/>
        </w:rPr>
        <w:t>Рим</w:t>
      </w:r>
      <w:r>
        <w:rPr>
          <w:rFonts w:ascii="Arial" w:cs="Arial" w:eastAsia="Times New Roman" w:hAnsi="Arial"/>
          <w:sz w:val="24"/>
          <w:szCs w:val="24"/>
        </w:rPr>
        <w:t xml:space="preserve">. Пешеходна обиколка на Вечния град с местен екскурзовод на български език  – Колизеума, Фори Романи и Фори Империали, площад Венеция с монумента на Виктор Емануил, площад Навона, Пантеона, фонтана ди Треви, площад Испания. Свободно време. </w:t>
      </w:r>
      <w:r>
        <w:rPr>
          <w:rFonts w:ascii="Arial" w:cs="Arial" w:hAnsi="Arial"/>
          <w:sz w:val="23"/>
          <w:szCs w:val="23"/>
        </w:rPr>
        <w:t>Настаняване в хотел Barceló Aran Park Hotel 4*</w:t>
      </w:r>
      <w:r>
        <w:rPr>
          <w:rFonts w:ascii="Arial" w:cs="Arial" w:eastAsia="Times New Roman" w:hAnsi="Arial"/>
          <w:sz w:val="24"/>
          <w:szCs w:val="24"/>
        </w:rPr>
        <w:t xml:space="preserve">. </w:t>
      </w:r>
      <w:r>
        <w:rPr>
          <w:rFonts w:ascii="Arial" w:cs="Arial" w:eastAsia="Times New Roman" w:hAnsi="Arial"/>
          <w:b/>
          <w:sz w:val="24"/>
          <w:szCs w:val="24"/>
        </w:rPr>
        <w:t>Нощувка</w:t>
      </w:r>
      <w:r>
        <w:rPr>
          <w:rFonts w:ascii="Arial" w:cs="Arial" w:eastAsia="Times New Roman" w:hAnsi="Arial"/>
          <w:sz w:val="24"/>
          <w:szCs w:val="24"/>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B22222"/>
          <w:sz w:val="24"/>
          <w:szCs w:val="24"/>
        </w:rPr>
        <w:t xml:space="preserve">4 ден: Ватикан </w:t>
      </w:r>
    </w:p>
    <w:p>
      <w:pPr>
        <w:pStyle w:val="style0"/>
        <w:spacing w:after="120" w:before="0" w:line="100" w:lineRule="atLeast"/>
        <w:contextualSpacing w:val="false"/>
        <w:jc w:val="both"/>
      </w:pPr>
      <w:r>
        <w:rPr>
          <w:rFonts w:ascii="Arial" w:cs="Arial" w:eastAsia="Times New Roman" w:hAnsi="Arial"/>
          <w:sz w:val="24"/>
          <w:szCs w:val="24"/>
        </w:rPr>
        <w:t xml:space="preserve">Закуска. Посещение на </w:t>
      </w:r>
      <w:r>
        <w:rPr>
          <w:rFonts w:ascii="Arial" w:cs="Arial" w:eastAsia="Times New Roman" w:hAnsi="Arial"/>
          <w:b/>
          <w:bCs/>
          <w:sz w:val="24"/>
          <w:szCs w:val="24"/>
        </w:rPr>
        <w:t>Ватикана</w:t>
      </w:r>
      <w:r>
        <w:rPr>
          <w:rFonts w:ascii="Arial" w:cs="Arial" w:eastAsia="Times New Roman" w:hAnsi="Arial"/>
          <w:sz w:val="24"/>
          <w:szCs w:val="24"/>
        </w:rPr>
        <w:t xml:space="preserve"> – площада и базиликата Св. Петър. По желание посещение на Ватикански музей. До около 12.00ч. </w:t>
      </w:r>
      <w:r>
        <w:rPr>
          <w:rFonts w:ascii="Arial" w:cs="Arial" w:hAnsi="Arial"/>
          <w:color w:val="B22222"/>
          <w:sz w:val="23"/>
          <w:szCs w:val="23"/>
        </w:rPr>
        <w:t>Свободно време, за да се приготвим и да посрещнем Нова Година 2014, в ресторанта на хотела* с много танци, музика и местни специалитети или пък по многобройните площади на древния град</w:t>
      </w:r>
      <w:r>
        <w:rPr>
          <w:rFonts w:ascii="Arial" w:cs="Arial" w:hAnsi="Arial"/>
          <w:sz w:val="23"/>
          <w:szCs w:val="23"/>
        </w:rPr>
        <w:t>.</w:t>
      </w:r>
      <w:r>
        <w:rPr>
          <w:rFonts w:ascii="Arial" w:cs="Arial" w:hAnsi="Arial"/>
          <w:sz w:val="23"/>
          <w:szCs w:val="23"/>
          <w:lang w:val="en-US"/>
        </w:rPr>
        <w:t xml:space="preserve"> </w:t>
      </w:r>
      <w:r>
        <w:rPr>
          <w:rFonts w:ascii="Arial" w:cs="Arial" w:eastAsia="Times New Roman" w:hAnsi="Arial"/>
          <w:b/>
          <w:bCs/>
          <w:sz w:val="24"/>
          <w:szCs w:val="24"/>
        </w:rPr>
        <w:t>Нощувка.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B22222"/>
          <w:sz w:val="24"/>
          <w:szCs w:val="24"/>
        </w:rPr>
        <w:t>5 ден:</w:t>
      </w:r>
      <w:r>
        <w:rPr>
          <w:rFonts w:ascii="Arial" w:cs="Arial" w:eastAsia="Times New Roman" w:hAnsi="Arial"/>
          <w:color w:val="B22222"/>
          <w:sz w:val="24"/>
          <w:szCs w:val="24"/>
        </w:rPr>
        <w:t xml:space="preserve"> </w:t>
      </w:r>
      <w:r>
        <w:rPr>
          <w:rFonts w:ascii="Arial" w:cs="Arial" w:eastAsia="Times New Roman" w:hAnsi="Arial"/>
          <w:b/>
          <w:bCs/>
          <w:color w:val="B22222"/>
          <w:sz w:val="24"/>
          <w:szCs w:val="24"/>
        </w:rPr>
        <w:t xml:space="preserve">Рим – Бари </w:t>
      </w:r>
    </w:p>
    <w:p>
      <w:pPr>
        <w:pStyle w:val="style0"/>
        <w:spacing w:after="0" w:before="0" w:line="100" w:lineRule="atLeast"/>
        <w:contextualSpacing w:val="false"/>
        <w:jc w:val="both"/>
      </w:pPr>
      <w:r>
        <w:rPr>
          <w:rFonts w:ascii="Arial" w:cs="Arial" w:eastAsia="Times New Roman" w:hAnsi="Arial"/>
          <w:b/>
          <w:sz w:val="24"/>
          <w:szCs w:val="24"/>
        </w:rPr>
        <w:t>Закуска</w:t>
      </w:r>
      <w:r>
        <w:rPr>
          <w:rFonts w:ascii="Arial" w:cs="Arial" w:eastAsia="Times New Roman" w:hAnsi="Arial"/>
          <w:sz w:val="24"/>
          <w:szCs w:val="24"/>
        </w:rPr>
        <w:t xml:space="preserve">. Около 10ч.  отпътуване за Бари. </w:t>
      </w:r>
      <w:r>
        <w:rPr>
          <w:rFonts w:ascii="Arial" w:cs="Arial" w:eastAsia="Times New Roman" w:hAnsi="Arial"/>
          <w:b/>
          <w:bCs/>
          <w:sz w:val="24"/>
          <w:szCs w:val="24"/>
        </w:rPr>
        <w:t>Нощувка на ферибота</w:t>
      </w:r>
      <w:r>
        <w:rPr>
          <w:rFonts w:ascii="Arial" w:cs="Arial" w:eastAsia="Times New Roman" w:hAnsi="Arial"/>
          <w:sz w:val="24"/>
          <w:szCs w:val="24"/>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eastAsia="Times New Roman" w:hAnsi="Arial"/>
          <w:b/>
          <w:bCs/>
          <w:color w:val="B22222"/>
          <w:sz w:val="24"/>
          <w:szCs w:val="24"/>
        </w:rPr>
        <w:t xml:space="preserve">6 ден: Игуменица – София </w:t>
      </w:r>
    </w:p>
    <w:p>
      <w:pPr>
        <w:pStyle w:val="style0"/>
        <w:spacing w:after="0" w:before="0" w:line="100" w:lineRule="atLeast"/>
        <w:contextualSpacing w:val="false"/>
        <w:jc w:val="both"/>
      </w:pPr>
      <w:r>
        <w:rPr>
          <w:rFonts w:ascii="Arial" w:cs="Arial" w:eastAsia="Times New Roman" w:hAnsi="Arial"/>
          <w:sz w:val="24"/>
          <w:szCs w:val="24"/>
        </w:rPr>
        <w:t>Пристигане в София късния следобяд.</w:t>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Arial" w:cs="Arial" w:eastAsia="Times New Roman" w:hAnsi="Arial"/>
          <w:b/>
          <w:bCs/>
          <w:color w:val="B22222"/>
          <w:sz w:val="24"/>
          <w:szCs w:val="24"/>
        </w:rPr>
        <w:t>ЦЕНА: 635 лв. на човек настанен в стая с две или три легла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28" w:line="100" w:lineRule="atLeast"/>
        <w:contextualSpacing w:val="false"/>
        <w:jc w:val="both"/>
      </w:pPr>
      <w:r>
        <w:rPr>
          <w:rFonts w:ascii="Arial" w:cs="Arial" w:eastAsia="Times New Roman" w:hAnsi="Arial"/>
          <w:b/>
          <w:bCs/>
          <w:color w:val="B22222"/>
          <w:sz w:val="23"/>
          <w:szCs w:val="23"/>
        </w:rPr>
        <w:t>ЦЕНАТА ВКЛЮЧВА:</w:t>
      </w:r>
    </w:p>
    <w:p>
      <w:pPr>
        <w:pStyle w:val="style0"/>
        <w:numPr>
          <w:ilvl w:val="0"/>
          <w:numId w:val="1"/>
        </w:numPr>
        <w:spacing w:after="0" w:before="28" w:line="100" w:lineRule="atLeast"/>
        <w:contextualSpacing w:val="false"/>
        <w:jc w:val="both"/>
      </w:pPr>
      <w:r>
        <w:rPr>
          <w:rFonts w:ascii="Arial" w:cs="Arial" w:eastAsia="Times New Roman" w:hAnsi="Arial"/>
          <w:sz w:val="23"/>
          <w:szCs w:val="23"/>
        </w:rPr>
        <w:t>2 нощувки със закуски в хотел Barceló Aran Park Hotel 4* в Рим;</w:t>
      </w:r>
    </w:p>
    <w:p>
      <w:pPr>
        <w:pStyle w:val="style0"/>
        <w:numPr>
          <w:ilvl w:val="0"/>
          <w:numId w:val="1"/>
        </w:numPr>
        <w:spacing w:after="0" w:before="28" w:line="100" w:lineRule="atLeast"/>
        <w:contextualSpacing w:val="false"/>
        <w:jc w:val="both"/>
      </w:pPr>
      <w:r>
        <w:rPr>
          <w:rFonts w:ascii="Arial" w:cs="Arial" w:eastAsia="Times New Roman" w:hAnsi="Arial"/>
          <w:sz w:val="23"/>
          <w:szCs w:val="23"/>
        </w:rPr>
        <w:t xml:space="preserve">1 нощувка със закуска в хотел </w:t>
      </w:r>
      <w:r>
        <w:rPr>
          <w:rFonts w:ascii="Times New Roman" w:cs="Times New Roman" w:eastAsia="Times New Roman" w:hAnsi="Times New Roman"/>
          <w:sz w:val="24"/>
          <w:szCs w:val="24"/>
        </w:rPr>
        <w:t>3*</w:t>
      </w:r>
      <w:r>
        <w:rPr>
          <w:rFonts w:ascii="Arial" w:cs="Arial" w:eastAsia="Times New Roman" w:hAnsi="Arial"/>
          <w:sz w:val="23"/>
          <w:szCs w:val="23"/>
        </w:rPr>
        <w:t xml:space="preserve"> в Неапол</w:t>
      </w:r>
    </w:p>
    <w:p>
      <w:pPr>
        <w:pStyle w:val="style0"/>
        <w:numPr>
          <w:ilvl w:val="0"/>
          <w:numId w:val="1"/>
        </w:numPr>
        <w:spacing w:after="0" w:before="28" w:line="100" w:lineRule="atLeast"/>
        <w:contextualSpacing w:val="false"/>
        <w:jc w:val="both"/>
      </w:pPr>
      <w:r>
        <w:rPr>
          <w:rFonts w:ascii="Arial" w:cs="Arial" w:eastAsia="Times New Roman" w:hAnsi="Arial"/>
          <w:sz w:val="23"/>
          <w:szCs w:val="23"/>
        </w:rPr>
        <w:t>2 нощувка на ферибота на палуба</w:t>
      </w:r>
    </w:p>
    <w:p>
      <w:pPr>
        <w:pStyle w:val="style0"/>
        <w:numPr>
          <w:ilvl w:val="0"/>
          <w:numId w:val="1"/>
        </w:numPr>
        <w:spacing w:after="0" w:before="28" w:line="100" w:lineRule="atLeast"/>
        <w:contextualSpacing w:val="false"/>
        <w:jc w:val="both"/>
      </w:pPr>
      <w:r>
        <w:rPr>
          <w:rFonts w:ascii="Arial" w:cs="Arial" w:eastAsia="Times New Roman" w:hAnsi="Arial"/>
          <w:sz w:val="23"/>
          <w:szCs w:val="23"/>
        </w:rPr>
        <w:t>транспорт с луксозен автобус 3*/ 4*;</w:t>
      </w:r>
    </w:p>
    <w:p>
      <w:pPr>
        <w:pStyle w:val="style0"/>
        <w:numPr>
          <w:ilvl w:val="0"/>
          <w:numId w:val="1"/>
        </w:numPr>
        <w:spacing w:after="0" w:before="28" w:line="100" w:lineRule="atLeast"/>
        <w:contextualSpacing w:val="false"/>
        <w:jc w:val="both"/>
      </w:pPr>
      <w:r>
        <w:rPr>
          <w:rFonts w:ascii="Arial" w:cs="Arial" w:eastAsia="Times New Roman" w:hAnsi="Arial"/>
          <w:sz w:val="23"/>
          <w:szCs w:val="23"/>
        </w:rPr>
        <w:t>фериботен билет на палуба;</w:t>
      </w:r>
    </w:p>
    <w:p>
      <w:pPr>
        <w:pStyle w:val="style0"/>
        <w:numPr>
          <w:ilvl w:val="0"/>
          <w:numId w:val="1"/>
        </w:numPr>
        <w:spacing w:after="0" w:before="28" w:line="100" w:lineRule="atLeast"/>
        <w:contextualSpacing w:val="false"/>
        <w:jc w:val="both"/>
      </w:pPr>
      <w:r>
        <w:rPr>
          <w:rFonts w:ascii="Arial" w:cs="Arial" w:eastAsia="Times New Roman" w:hAnsi="Arial"/>
          <w:sz w:val="23"/>
          <w:szCs w:val="23"/>
        </w:rPr>
        <w:t>екскурзоводско обслужване по целия маршрут на български език;</w:t>
      </w:r>
    </w:p>
    <w:p>
      <w:pPr>
        <w:pStyle w:val="style0"/>
        <w:spacing w:after="28" w:before="28" w:line="100" w:lineRule="atLeast"/>
        <w:contextualSpacing w:val="false"/>
      </w:pPr>
      <w:r>
        <w:rPr>
          <w:rFonts w:ascii="Arial" w:cs="Arial" w:eastAsia="Times New Roman" w:hAnsi="Arial"/>
          <w:sz w:val="23"/>
          <w:szCs w:val="23"/>
        </w:rPr>
        <w:t>  </w:t>
      </w:r>
    </w:p>
    <w:p>
      <w:pPr>
        <w:pStyle w:val="style0"/>
        <w:spacing w:after="28" w:before="28" w:line="100" w:lineRule="atLeast"/>
        <w:contextualSpacing w:val="false"/>
      </w:pPr>
      <w:r>
        <w:rPr>
          <w:rFonts w:ascii="Arial" w:cs="Arial" w:eastAsia="Times New Roman" w:hAnsi="Arial"/>
          <w:b/>
          <w:bCs/>
          <w:color w:val="B22222"/>
          <w:sz w:val="23"/>
          <w:szCs w:val="23"/>
        </w:rPr>
        <w:t>ЦЕНАТА НЕ ВКЛЮЧВА:</w:t>
      </w:r>
    </w:p>
    <w:p>
      <w:pPr>
        <w:pStyle w:val="style0"/>
        <w:spacing w:after="28" w:before="28" w:line="100" w:lineRule="atLeast"/>
        <w:contextualSpacing w:val="false"/>
      </w:pPr>
      <w:r>
        <w:rPr>
          <w:rFonts w:ascii="Arial" w:cs="Arial" w:eastAsia="Times New Roman" w:hAnsi="Arial"/>
          <w:sz w:val="23"/>
          <w:szCs w:val="23"/>
        </w:rPr>
        <w:t> </w:t>
      </w:r>
      <w:r>
        <w:rPr>
          <w:rFonts w:ascii="Arial" w:cs="Arial" w:eastAsia="Times New Roman" w:hAnsi="Arial"/>
          <w:b/>
          <w:sz w:val="23"/>
          <w:szCs w:val="23"/>
        </w:rPr>
        <w:t>1.</w:t>
      </w:r>
      <w:r>
        <w:rPr>
          <w:rFonts w:ascii="Arial" w:cs="Arial" w:eastAsia="Times New Roman" w:hAnsi="Arial"/>
          <w:sz w:val="23"/>
          <w:szCs w:val="23"/>
        </w:rPr>
        <w:t xml:space="preserve"> Ватиканските музеи и Сикстинската капела - 35 лева* – по желание. Ако решите да го заявите се заплаща при крайно плащане в офиса или по банков път.</w:t>
      </w:r>
    </w:p>
    <w:p>
      <w:pPr>
        <w:pStyle w:val="style0"/>
        <w:spacing w:after="28" w:before="28" w:line="100" w:lineRule="atLeast"/>
        <w:contextualSpacing w:val="false"/>
        <w:jc w:val="both"/>
      </w:pPr>
      <w:r>
        <w:rPr>
          <w:rFonts w:ascii="Arial" w:cs="Arial" w:eastAsia="Times New Roman" w:hAnsi="Arial"/>
          <w:sz w:val="23"/>
          <w:szCs w:val="23"/>
        </w:rPr>
        <w:t>*считано  от 29.05.2013</w:t>
      </w:r>
    </w:p>
    <w:p>
      <w:pPr>
        <w:pStyle w:val="style0"/>
        <w:spacing w:after="28" w:before="28" w:line="100" w:lineRule="atLeast"/>
        <w:contextualSpacing w:val="false"/>
        <w:jc w:val="both"/>
      </w:pPr>
      <w:r>
        <w:rPr>
          <w:rFonts w:ascii="Arial" w:cs="Arial" w:eastAsia="Times New Roman" w:hAnsi="Arial"/>
          <w:sz w:val="23"/>
          <w:szCs w:val="23"/>
        </w:rPr>
        <w:t> </w:t>
      </w:r>
      <w:r>
        <w:rPr>
          <w:rFonts w:ascii="Arial" w:cs="Arial" w:eastAsia="Times New Roman" w:hAnsi="Arial"/>
          <w:b/>
          <w:sz w:val="23"/>
          <w:szCs w:val="23"/>
        </w:rPr>
        <w:t>2.</w:t>
      </w:r>
      <w:r>
        <w:rPr>
          <w:rFonts w:ascii="Arial" w:cs="Arial" w:eastAsia="Times New Roman" w:hAnsi="Arial"/>
          <w:sz w:val="23"/>
          <w:szCs w:val="23"/>
        </w:rPr>
        <w:t xml:space="preserve"> Ватиканските музеи и Сикстинската капела с екскурзовод на български език – 62.00 лева. – по желание. Ако решите да я заявите се заплаща при крайно плащане в офиса или по банков път. (при група от минимум 10 човека)</w:t>
      </w:r>
    </w:p>
    <w:p>
      <w:pPr>
        <w:pStyle w:val="style0"/>
        <w:spacing w:after="28" w:before="28" w:line="100" w:lineRule="atLeast"/>
        <w:contextualSpacing w:val="false"/>
        <w:jc w:val="both"/>
      </w:pPr>
      <w:r>
        <w:rPr>
          <w:rFonts w:ascii="Arial" w:cs="Arial" w:eastAsia="Times New Roman" w:hAnsi="Arial"/>
          <w:sz w:val="23"/>
          <w:szCs w:val="23"/>
          <w:lang w:val="en-US"/>
        </w:rPr>
        <w:t> </w:t>
      </w:r>
      <w:r>
        <w:rPr>
          <w:rFonts w:ascii="Arial" w:cs="Arial" w:eastAsia="Times New Roman" w:hAnsi="Arial"/>
          <w:b/>
          <w:sz w:val="23"/>
          <w:szCs w:val="23"/>
        </w:rPr>
        <w:t>3.</w:t>
      </w:r>
      <w:r>
        <w:rPr>
          <w:rFonts w:ascii="Arial" w:cs="Arial" w:eastAsia="Times New Roman" w:hAnsi="Arial"/>
          <w:sz w:val="23"/>
          <w:szCs w:val="23"/>
        </w:rPr>
        <w:t xml:space="preserve"> Археологичната зона на Помпей + екскурзовод на български език - 34 лева – по желание. Ако решите да го заявите се заплаща при крайно плащане в офиса или по банков път.</w:t>
      </w:r>
    </w:p>
    <w:p>
      <w:pPr>
        <w:pStyle w:val="style0"/>
        <w:spacing w:after="28" w:before="28" w:line="100" w:lineRule="atLeast"/>
        <w:contextualSpacing w:val="false"/>
        <w:jc w:val="both"/>
      </w:pPr>
      <w:r>
        <w:rPr>
          <w:rFonts w:ascii="Arial" w:cs="Arial" w:eastAsia="Times New Roman" w:hAnsi="Arial"/>
          <w:sz w:val="23"/>
          <w:szCs w:val="23"/>
        </w:rPr>
        <w:t> </w:t>
      </w:r>
      <w:r>
        <w:rPr>
          <w:rFonts w:ascii="Arial" w:cs="Arial" w:eastAsia="Times New Roman" w:hAnsi="Arial"/>
          <w:b/>
          <w:sz w:val="23"/>
          <w:szCs w:val="23"/>
        </w:rPr>
        <w:t xml:space="preserve">4. </w:t>
      </w:r>
      <w:r>
        <w:rPr>
          <w:rFonts w:ascii="Arial" w:cs="Arial" w:eastAsia="Times New Roman" w:hAnsi="Arial"/>
          <w:sz w:val="23"/>
          <w:szCs w:val="23"/>
        </w:rPr>
        <w:t>Доплащане за каюта на ферибота Игуменица – Бари</w:t>
      </w:r>
      <w:r>
        <w:rPr>
          <w:rFonts w:ascii="Arial" w:cs="Arial" w:eastAsia="Times New Roman" w:hAnsi="Arial"/>
          <w:sz w:val="23"/>
          <w:szCs w:val="23"/>
          <w:lang w:val="en-US"/>
        </w:rPr>
        <w:t>:</w:t>
      </w:r>
    </w:p>
    <w:p>
      <w:pPr>
        <w:pStyle w:val="style0"/>
        <w:spacing w:after="28" w:before="28" w:line="100" w:lineRule="atLeast"/>
        <w:contextualSpacing w:val="false"/>
        <w:jc w:val="both"/>
      </w:pPr>
      <w:r>
        <w:rPr>
          <w:rFonts w:ascii="Arial" w:cs="Arial" w:eastAsia="Times New Roman" w:hAnsi="Arial"/>
          <w:sz w:val="23"/>
          <w:szCs w:val="23"/>
        </w:rPr>
        <w:t> </w:t>
      </w:r>
      <w:r>
        <w:rPr>
          <w:rFonts w:ascii="Arial" w:cs="Arial" w:eastAsia="Times New Roman" w:hAnsi="Arial"/>
          <w:b/>
          <w:sz w:val="23"/>
          <w:szCs w:val="23"/>
        </w:rPr>
        <w:t>5</w:t>
      </w:r>
      <w:r>
        <w:rPr>
          <w:rFonts w:ascii="Arial" w:cs="Arial" w:eastAsia="Times New Roman" w:hAnsi="Arial"/>
          <w:sz w:val="23"/>
          <w:szCs w:val="23"/>
        </w:rPr>
        <w:t>. Новогодишна вечеря  - 120 лева</w:t>
      </w:r>
    </w:p>
    <w:p>
      <w:pPr>
        <w:pStyle w:val="style0"/>
        <w:spacing w:after="28" w:before="28" w:line="100" w:lineRule="atLeast"/>
        <w:contextualSpacing w:val="false"/>
        <w:jc w:val="both"/>
      </w:pPr>
      <w:r>
        <w:rPr>
          <w:rFonts w:ascii="Times New Roman" w:cs="Times New Roman" w:eastAsia="Times New Roman" w:hAnsi="Times New Roman"/>
          <w:sz w:val="24"/>
          <w:szCs w:val="24"/>
        </w:rPr>
        <w:t> </w:t>
      </w:r>
    </w:p>
    <w:p>
      <w:pPr>
        <w:pStyle w:val="style0"/>
        <w:spacing w:after="28" w:before="28" w:line="100" w:lineRule="atLeast"/>
        <w:contextualSpacing w:val="false"/>
        <w:jc w:val="both"/>
      </w:pPr>
      <w:r>
        <w:rPr>
          <w:rFonts w:ascii="Arial" w:cs="Arial" w:eastAsia="Times New Roman" w:hAnsi="Arial"/>
          <w:b/>
          <w:sz w:val="23"/>
          <w:szCs w:val="23"/>
        </w:rPr>
        <w:t> </w:t>
      </w:r>
      <w:r>
        <w:rPr>
          <w:rFonts w:ascii="Arial" w:cs="Arial" w:eastAsia="Times New Roman" w:hAnsi="Arial"/>
          <w:b/>
          <w:color w:val="FF0000"/>
          <w:sz w:val="23"/>
          <w:szCs w:val="23"/>
        </w:rPr>
        <w:t>****Считано от 24.10.2013 цените са както следва на заявка потвърждение:</w:t>
      </w:r>
      <w:r>
        <w:rPr>
          <w:rFonts w:ascii="Arial" w:cs="Arial" w:eastAsia="Times New Roman" w:hAnsi="Arial"/>
          <w:sz w:val="23"/>
          <w:szCs w:val="23"/>
        </w:rPr>
        <w:t xml:space="preserve"> </w:t>
      </w:r>
    </w:p>
    <w:p>
      <w:pPr>
        <w:pStyle w:val="style0"/>
        <w:spacing w:after="28" w:before="28" w:line="100" w:lineRule="atLeast"/>
        <w:contextualSpacing w:val="false"/>
        <w:jc w:val="both"/>
      </w:pPr>
      <w:r>
        <w:rPr>
          <w:rFonts w:ascii="Arial" w:cs="Arial" w:eastAsia="Times New Roman" w:hAnsi="Arial"/>
          <w:sz w:val="23"/>
          <w:szCs w:val="23"/>
        </w:rPr>
        <w:t>Доплащане на човек в двойна каюта в посока: 105 лева</w:t>
      </w:r>
    </w:p>
    <w:p>
      <w:pPr>
        <w:pStyle w:val="style0"/>
        <w:spacing w:after="28" w:before="28" w:line="100" w:lineRule="atLeast"/>
        <w:contextualSpacing w:val="false"/>
        <w:jc w:val="both"/>
      </w:pPr>
      <w:r>
        <w:rPr>
          <w:rFonts w:ascii="Arial" w:cs="Arial" w:eastAsia="Times New Roman" w:hAnsi="Arial"/>
          <w:sz w:val="23"/>
          <w:szCs w:val="23"/>
        </w:rPr>
        <w:t>Доплащане на човек в тройна каюта в посока: 90 лева</w:t>
      </w:r>
    </w:p>
    <w:p>
      <w:pPr>
        <w:pStyle w:val="style0"/>
        <w:spacing w:after="28" w:before="28" w:line="100" w:lineRule="atLeast"/>
        <w:contextualSpacing w:val="false"/>
        <w:jc w:val="both"/>
      </w:pPr>
      <w:r>
        <w:rPr>
          <w:rFonts w:ascii="Arial" w:cs="Arial" w:eastAsia="Times New Roman" w:hAnsi="Arial"/>
          <w:sz w:val="23"/>
          <w:szCs w:val="23"/>
        </w:rPr>
        <w:t>Доплащане на човек в четворна каюта в посока: 65 лева</w:t>
      </w:r>
    </w:p>
    <w:p>
      <w:pPr>
        <w:pStyle w:val="style0"/>
        <w:spacing w:after="28" w:before="28" w:line="100" w:lineRule="atLeast"/>
        <w:contextualSpacing w:val="false"/>
        <w:jc w:val="both"/>
      </w:pPr>
      <w:r>
        <w:rPr>
          <w:rFonts w:ascii="Arial" w:cs="Arial" w:eastAsia="Times New Roman" w:hAnsi="Arial"/>
          <w:sz w:val="23"/>
          <w:szCs w:val="23"/>
        </w:rPr>
        <w:t>Доплащане за ползване на самолетна седалка в посока: 25 лева</w:t>
      </w:r>
    </w:p>
    <w:p>
      <w:pPr>
        <w:pStyle w:val="style0"/>
        <w:numPr>
          <w:ilvl w:val="0"/>
          <w:numId w:val="2"/>
        </w:numPr>
        <w:spacing w:after="28" w:before="28" w:line="100" w:lineRule="atLeast"/>
        <w:contextualSpacing w:val="false"/>
      </w:pPr>
      <w:r>
        <w:rPr>
          <w:rFonts w:ascii="Arial" w:cs="Arial" w:eastAsia="Times New Roman" w:hAnsi="Arial"/>
          <w:b/>
          <w:sz w:val="23"/>
          <w:szCs w:val="23"/>
        </w:rPr>
        <w:t>ЦЕНИТЕ СА НА ЧОВЕК НА ПОСОКА!!</w:t>
      </w:r>
    </w:p>
    <w:p>
      <w:pPr>
        <w:pStyle w:val="style0"/>
        <w:spacing w:after="28" w:before="28" w:line="100" w:lineRule="atLeast"/>
        <w:contextualSpacing w:val="false"/>
        <w:jc w:val="both"/>
      </w:pPr>
      <w:r>
        <w:rPr>
          <w:rFonts w:ascii="Arial" w:cs="Arial" w:eastAsia="Times New Roman" w:hAnsi="Arial"/>
          <w:sz w:val="23"/>
          <w:szCs w:val="23"/>
          <w:lang w:val="en-US"/>
        </w:rPr>
        <w:t> </w:t>
      </w:r>
    </w:p>
    <w:p>
      <w:pPr>
        <w:pStyle w:val="style0"/>
        <w:spacing w:after="28" w:before="28" w:line="100" w:lineRule="atLeast"/>
        <w:contextualSpacing w:val="false"/>
        <w:jc w:val="both"/>
      </w:pPr>
      <w:r>
        <w:rPr>
          <w:rFonts w:ascii="Arial" w:cs="Arial" w:eastAsia="Times New Roman" w:hAnsi="Arial"/>
          <w:b/>
          <w:sz w:val="23"/>
          <w:szCs w:val="23"/>
        </w:rPr>
        <w:t>7.</w:t>
      </w:r>
      <w:r>
        <w:rPr>
          <w:rFonts w:ascii="Arial" w:cs="Arial" w:eastAsia="Times New Roman" w:hAnsi="Arial"/>
          <w:sz w:val="23"/>
          <w:szCs w:val="23"/>
        </w:rPr>
        <w:t xml:space="preserve"> Медицинска застраховка върху 5000 Евро ( лица до 65г. – 7.00 лева; до 76г. – 14.00 лева; от 76г. до 80г. - 22.00 лева)</w:t>
      </w:r>
    </w:p>
    <w:p>
      <w:pPr>
        <w:pStyle w:val="style0"/>
        <w:spacing w:after="28" w:before="28" w:line="100" w:lineRule="atLeast"/>
        <w:contextualSpacing w:val="false"/>
        <w:jc w:val="both"/>
      </w:pPr>
      <w:r>
        <w:rPr>
          <w:rFonts w:ascii="Arial" w:cs="Arial" w:eastAsia="Times New Roman" w:hAnsi="Arial"/>
          <w:sz w:val="23"/>
          <w:szCs w:val="23"/>
          <w:lang w:val="en-US"/>
        </w:rPr>
        <w:t> </w:t>
      </w:r>
      <w:r>
        <w:rPr>
          <w:rFonts w:ascii="Arial" w:cs="Arial" w:eastAsia="Times New Roman" w:hAnsi="Arial"/>
          <w:b/>
          <w:sz w:val="23"/>
          <w:szCs w:val="23"/>
        </w:rPr>
        <w:t>8.</w:t>
      </w:r>
      <w:r>
        <w:rPr>
          <w:rFonts w:ascii="Arial" w:cs="Arial" w:eastAsia="Times New Roman" w:hAnsi="Arial"/>
          <w:sz w:val="23"/>
          <w:szCs w:val="23"/>
        </w:rPr>
        <w:t xml:space="preserve"> Доплащане за единична стая – 150.00 лева</w:t>
      </w:r>
    </w:p>
    <w:p>
      <w:pPr>
        <w:pStyle w:val="style32"/>
        <w:jc w:val="both"/>
      </w:pPr>
      <w:r>
        <w:rPr/>
      </w:r>
    </w:p>
    <w:p>
      <w:pPr>
        <w:pStyle w:val="style32"/>
        <w:jc w:val="both"/>
      </w:pPr>
      <w:r>
        <w:rPr>
          <w:rFonts w:ascii="Arial" w:cs="Arial" w:hAnsi="Arial"/>
          <w:sz w:val="21"/>
          <w:szCs w:val="21"/>
          <w:u w:val="single"/>
        </w:rPr>
        <w:t>* По време на Коледно - Новогодишните празници е възможно увеличение на входните такси на музейте и посещаваните обекти, които ще се заплащат на място , в рамките между 1 и 3 евро</w:t>
      </w:r>
    </w:p>
    <w:p>
      <w:pPr>
        <w:pStyle w:val="style32"/>
        <w:jc w:val="both"/>
      </w:pPr>
      <w:r>
        <w:rPr/>
      </w:r>
    </w:p>
    <w:p>
      <w:pPr>
        <w:pStyle w:val="style35"/>
      </w:pPr>
      <w:r>
        <w:rPr/>
        <w:t> </w:t>
      </w:r>
      <w:r>
        <w:rPr>
          <w:rFonts w:ascii="Arial" w:cs="Arial" w:hAnsi="Arial"/>
          <w:sz w:val="23"/>
          <w:szCs w:val="23"/>
        </w:rPr>
        <w:t xml:space="preserve">* Забележка: Новогодишната Гала Вечеря е в ресторанта на хотела </w:t>
      </w:r>
    </w:p>
    <w:p>
      <w:pPr>
        <w:pStyle w:val="style35"/>
      </w:pPr>
      <w:r>
        <w:rPr>
          <w:rFonts w:ascii="Arial" w:cs="Arial" w:hAnsi="Arial"/>
          <w:sz w:val="23"/>
          <w:szCs w:val="23"/>
        </w:rPr>
        <w:t xml:space="preserve">по предварителна информация </w:t>
      </w:r>
      <w:r>
        <w:rPr>
          <w:rStyle w:val="style21"/>
          <w:rFonts w:ascii="Arial" w:cs="Arial" w:hAnsi="Arial"/>
          <w:sz w:val="23"/>
          <w:szCs w:val="23"/>
        </w:rPr>
        <w:t>ще се проведе</w:t>
      </w:r>
      <w:r>
        <w:rPr>
          <w:rFonts w:ascii="Arial" w:cs="Arial" w:hAnsi="Arial"/>
          <w:sz w:val="23"/>
          <w:szCs w:val="23"/>
        </w:rPr>
        <w:t>, както следва:</w:t>
        <w:br/>
        <w:br/>
      </w:r>
      <w:r>
        <w:rPr>
          <w:rStyle w:val="style21"/>
          <w:rFonts w:ascii="Arial" w:cs="Arial" w:hAnsi="Arial"/>
          <w:i/>
          <w:iCs/>
          <w:sz w:val="23"/>
          <w:szCs w:val="23"/>
        </w:rPr>
        <w:t>Начален час на сервиране:</w:t>
      </w:r>
      <w:r>
        <w:rPr>
          <w:rStyle w:val="style22"/>
          <w:rFonts w:ascii="Arial" w:cs="Arial" w:hAnsi="Arial"/>
          <w:sz w:val="23"/>
          <w:szCs w:val="23"/>
        </w:rPr>
        <w:t xml:space="preserve"> </w:t>
      </w:r>
      <w:r>
        <w:rPr>
          <w:rStyle w:val="style21"/>
          <w:rFonts w:ascii="Arial" w:cs="Arial" w:hAnsi="Arial"/>
          <w:i/>
          <w:iCs/>
          <w:sz w:val="23"/>
          <w:szCs w:val="23"/>
        </w:rPr>
        <w:t>от</w:t>
      </w:r>
      <w:r>
        <w:rPr>
          <w:rStyle w:val="style22"/>
          <w:rFonts w:ascii="Arial" w:cs="Arial" w:hAnsi="Arial"/>
          <w:sz w:val="23"/>
          <w:szCs w:val="23"/>
        </w:rPr>
        <w:t xml:space="preserve"> </w:t>
      </w:r>
      <w:r>
        <w:rPr>
          <w:rStyle w:val="style21"/>
          <w:rFonts w:ascii="Arial" w:cs="Arial" w:hAnsi="Arial"/>
          <w:i/>
          <w:iCs/>
          <w:sz w:val="23"/>
          <w:szCs w:val="23"/>
        </w:rPr>
        <w:t>20.30</w:t>
      </w:r>
      <w:r>
        <w:rPr>
          <w:rStyle w:val="style22"/>
          <w:rFonts w:ascii="Arial" w:cs="Arial" w:hAnsi="Arial"/>
          <w:sz w:val="23"/>
          <w:szCs w:val="23"/>
        </w:rPr>
        <w:t xml:space="preserve"> ч.</w:t>
      </w:r>
    </w:p>
    <w:p>
      <w:pPr>
        <w:pStyle w:val="style35"/>
      </w:pPr>
      <w:r>
        <w:rPr>
          <w:rStyle w:val="style21"/>
          <w:rFonts w:ascii="Arial" w:cs="Arial" w:hAnsi="Arial"/>
          <w:i/>
          <w:iCs/>
          <w:sz w:val="23"/>
          <w:szCs w:val="23"/>
        </w:rPr>
        <w:t>Крае</w:t>
      </w:r>
      <w:r>
        <w:rPr>
          <w:rStyle w:val="style21"/>
          <w:rFonts w:ascii="Arial" w:cs="Arial" w:hAnsi="Arial"/>
          <w:i/>
          <w:iCs/>
          <w:sz w:val="23"/>
          <w:szCs w:val="23"/>
        </w:rPr>
        <w:t xml:space="preserve">н час на сервиране: от 23.00 </w:t>
      </w:r>
      <w:r>
        <w:rPr>
          <w:rStyle w:val="style22"/>
          <w:rFonts w:ascii="Arial" w:cs="Arial" w:hAnsi="Arial"/>
          <w:sz w:val="23"/>
          <w:szCs w:val="23"/>
        </w:rPr>
        <w:t>ч.</w:t>
      </w:r>
      <w:r>
        <w:rPr>
          <w:rFonts w:ascii="Arial" w:cs="Arial" w:hAnsi="Arial"/>
          <w:i/>
          <w:iCs/>
          <w:sz w:val="23"/>
          <w:szCs w:val="23"/>
        </w:rPr>
        <w:br/>
        <w:br/>
      </w:r>
      <w:r>
        <w:rPr>
          <w:rStyle w:val="style21"/>
          <w:rFonts w:ascii="Arial" w:cs="Arial" w:hAnsi="Arial"/>
          <w:i/>
          <w:iCs/>
          <w:sz w:val="23"/>
          <w:szCs w:val="23"/>
        </w:rPr>
        <w:t>В полунощ</w:t>
      </w:r>
      <w:r>
        <w:rPr>
          <w:rStyle w:val="style22"/>
          <w:rFonts w:ascii="Arial" w:cs="Arial" w:hAnsi="Arial"/>
          <w:sz w:val="23"/>
          <w:szCs w:val="23"/>
        </w:rPr>
        <w:t xml:space="preserve"> </w:t>
      </w:r>
      <w:r>
        <w:rPr>
          <w:rStyle w:val="style21"/>
          <w:rFonts w:ascii="Arial" w:cs="Arial" w:hAnsi="Arial"/>
          <w:i/>
          <w:iCs/>
          <w:sz w:val="23"/>
          <w:szCs w:val="23"/>
        </w:rPr>
        <w:t>ще се сервира</w:t>
      </w:r>
      <w:r>
        <w:rPr>
          <w:rStyle w:val="style22"/>
          <w:rFonts w:ascii="Arial" w:cs="Arial" w:hAnsi="Arial"/>
          <w:sz w:val="23"/>
          <w:szCs w:val="23"/>
        </w:rPr>
        <w:t xml:space="preserve"> </w:t>
      </w:r>
      <w:r>
        <w:rPr>
          <w:rStyle w:val="style21"/>
          <w:rFonts w:ascii="Arial" w:cs="Arial" w:hAnsi="Arial"/>
          <w:i/>
          <w:iCs/>
          <w:sz w:val="23"/>
          <w:szCs w:val="23"/>
        </w:rPr>
        <w:t>чаша</w:t>
      </w:r>
      <w:r>
        <w:rPr>
          <w:rStyle w:val="style22"/>
          <w:rFonts w:ascii="Arial" w:cs="Arial" w:hAnsi="Arial"/>
          <w:sz w:val="23"/>
          <w:szCs w:val="23"/>
        </w:rPr>
        <w:t xml:space="preserve"> </w:t>
      </w:r>
      <w:r>
        <w:rPr>
          <w:rStyle w:val="style21"/>
          <w:rFonts w:ascii="Arial" w:cs="Arial" w:hAnsi="Arial"/>
          <w:i/>
          <w:iCs/>
          <w:sz w:val="23"/>
          <w:szCs w:val="23"/>
        </w:rPr>
        <w:t>пенливо шампанско</w:t>
      </w:r>
    </w:p>
    <w:p>
      <w:pPr>
        <w:pStyle w:val="style35"/>
      </w:pPr>
      <w:r>
        <w:rPr>
          <w:rStyle w:val="style22"/>
          <w:rFonts w:ascii="Arial" w:cs="Arial" w:hAnsi="Arial"/>
          <w:color w:val="FF0000"/>
          <w:sz w:val="23"/>
          <w:szCs w:val="23"/>
          <w:u w:val="single"/>
        </w:rPr>
        <w:t>Менюто ще бъде оповестено в началото на м. Ноември</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 xml:space="preserve">* </w:t>
      </w:r>
      <w:r>
        <w:rPr>
          <w:rFonts w:ascii="Arial" w:cs="Arial" w:hAnsi="Arial"/>
          <w:b/>
          <w:sz w:val="24"/>
          <w:szCs w:val="24"/>
        </w:rPr>
        <w:t>Забележка</w:t>
      </w:r>
      <w:r>
        <w:rPr>
          <w:rFonts w:ascii="Arial" w:cs="Arial" w:hAnsi="Arial"/>
          <w:sz w:val="24"/>
          <w:szCs w:val="24"/>
        </w:rPr>
        <w:t>: Поради религиозните места (църкви, базилики и катедрали), които ще посетиме по време на тази екскурзия се изискват определени стандарти на обличане. Панталони, рокли или поли, които да покриват коляното, а горната част на дрехите да покрива от предмишниците до лакътя. Ако тези условия не бъдат спазени, фирмата не може да поеме отговорност, ако някой турист бъде върнат на входа на религиозния обект. При посещение в базиликата „Свети Петър” и Ватикански</w:t>
      </w:r>
      <w:r>
        <w:rPr>
          <w:rFonts w:ascii="Arial" w:cs="Arial" w:hAnsi="Arial"/>
          <w:sz w:val="24"/>
          <w:szCs w:val="24"/>
        </w:rPr>
        <w:t>те</w:t>
      </w:r>
      <w:r>
        <w:rPr>
          <w:rFonts w:ascii="Arial" w:cs="Arial" w:hAnsi="Arial"/>
          <w:sz w:val="24"/>
          <w:szCs w:val="24"/>
        </w:rPr>
        <w:t xml:space="preserve"> музей туристите подлеж</w:t>
      </w:r>
      <w:r>
        <w:rPr>
          <w:rFonts w:ascii="Arial" w:cs="Arial" w:hAnsi="Arial"/>
          <w:sz w:val="24"/>
          <w:szCs w:val="24"/>
        </w:rPr>
        <w:t>а</w:t>
      </w:r>
      <w:r>
        <w:rPr>
          <w:rFonts w:ascii="Arial" w:cs="Arial" w:hAnsi="Arial"/>
          <w:sz w:val="24"/>
          <w:szCs w:val="24"/>
        </w:rPr>
        <w:t>т на проверка за сигурност. Забранено е внасянето на всякакви остри предмети.</w:t>
      </w:r>
    </w:p>
    <w:p>
      <w:pPr>
        <w:pStyle w:val="style0"/>
        <w:widowControl/>
        <w:suppressAutoHyphens w:val="true"/>
        <w:spacing w:after="200" w:before="0" w:line="276" w:lineRule="auto"/>
        <w:contextualSpacing w:val="false"/>
      </w:pPr>
      <w:r>
        <w:rPr/>
      </w:r>
    </w:p>
    <w:sectPr>
      <w:headerReference r:id="rId3" w:type="default"/>
      <w:footerReference r:id="rId4" w:type="default"/>
      <w:type w:val="nextPage"/>
      <w:pgSz w:h="16838" w:w="11906"/>
      <w:pgMar w:bottom="1417" w:footer="708" w:gutter="0" w:header="708" w:left="1417" w:right="1417" w:top="1417"/>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tabs>
        <w:tab w:leader="none" w:pos="1980" w:val="left"/>
      </w:tabs>
      <w:jc w:val="center"/>
    </w:pPr>
    <w:r>
      <w:rPr/>
    </w:r>
  </w:p>
  <w:p>
    <w:pPr>
      <w:pStyle w:val="style28"/>
      <w:tabs>
        <w:tab w:leader="none" w:pos="1980" w:val="left"/>
      </w:tabs>
      <w:jc w:val="cente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tabs>
        <w:tab w:leader="none" w:pos="4536" w:val="center"/>
        <w:tab w:leader="none" w:pos="9072" w:val="right"/>
      </w:tabs>
    </w:pPr>
    <w:r>
      <w:rPr>
        <w:b/>
      </w:rPr>
      <w:tab/>
    </w:r>
  </w:p>
  <w:p>
    <w:pPr>
      <w:pStyle w:val="style33"/>
      <w:tabs>
        <w:tab w:leader="none" w:pos="4536" w:val="center"/>
        <w:tab w:leader="none" w:pos="9072" w:val="right"/>
      </w:tabs>
    </w:pPr>
    <w:r>
      <w:rPr/>
    </w:r>
  </w:p>
  <w:p>
    <w:pPr>
      <w:pStyle w:val="style33"/>
      <w:tabs>
        <w:tab w:leader="none" w:pos="4536" w:val="center"/>
        <w:tab w:leader="none" w:pos="9072" w:val="right"/>
      </w:tabs>
    </w:pPr>
    <w:r>
      <w:rPr/>
      <w:drawing>
        <wp:inline distB="0" distL="0" distR="0" distT="0">
          <wp:extent cx="5723890" cy="80073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5723890" cy="800735"/>
                  </a:xfrm>
                  <a:prstGeom prst="rect">
                    <a:avLst/>
                  </a:prstGeom>
                  <a:noFill/>
                  <a:ln w="9525">
                    <a:noFill/>
                    <a:miter lim="800000"/>
                    <a:headEnd/>
                    <a:tailEnd/>
                  </a:ln>
                </pic:spPr>
              </pic:pic>
            </a:graphicData>
          </a:graphic>
        </wp:inline>
      </w:drawing>
    </w:r>
  </w:p>
  <w:p>
    <w:pPr>
      <w:pStyle w:val="style33"/>
    </w:pPr>
    <w:r>
      <w:rPr/>
    </w:r>
  </w:p>
  <w:p>
    <w:pPr>
      <w:pStyle w:val="style33"/>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Подразбиран стил"/>
    <w:next w:val="style0"/>
    <w:pPr>
      <w:widowControl/>
      <w:suppressAutoHyphens w:val="true"/>
      <w:spacing w:after="200" w:before="0" w:line="276" w:lineRule="auto"/>
      <w:contextualSpacing w:val="false"/>
    </w:pPr>
    <w:rPr>
      <w:rFonts w:ascii="Calibri" w:cs="" w:eastAsia="SimSun" w:hAnsi="Calibri"/>
      <w:color w:val="00000A"/>
      <w:sz w:val="22"/>
      <w:szCs w:val="22"/>
      <w:lang w:bidi="ar-SA" w:eastAsia="bg-BG" w:val="bg-BG"/>
    </w:rPr>
  </w:style>
  <w:style w:styleId="style15" w:type="character">
    <w:name w:val="Default Paragraph Font"/>
    <w:next w:val="style15"/>
    <w:rPr/>
  </w:style>
  <w:style w:styleId="style16" w:type="character">
    <w:name w:val="Връзка към Интернет"/>
    <w:next w:val="style16"/>
    <w:rPr>
      <w:color w:val="0000FF"/>
      <w:u w:val="single"/>
      <w:lang w:bidi="zxx-" w:eastAsia="zxx-" w:val="zxx-"/>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Body Text Char"/>
    <w:basedOn w:val="style15"/>
    <w:next w:val="style19"/>
    <w:rPr>
      <w:rFonts w:ascii="Times New Roman" w:cs="Times New Roman" w:eastAsia="Times New Roman" w:hAnsi="Times New Roman"/>
      <w:sz w:val="24"/>
      <w:szCs w:val="24"/>
      <w:lang w:eastAsia="en-US" w:val="en-GB"/>
    </w:rPr>
  </w:style>
  <w:style w:styleId="style20" w:type="character">
    <w:name w:val="Силно акцентиран"/>
    <w:basedOn w:val="style15"/>
    <w:next w:val="style20"/>
    <w:rPr>
      <w:b/>
      <w:bCs/>
    </w:rPr>
  </w:style>
  <w:style w:styleId="style21" w:type="character">
    <w:name w:val="hps"/>
    <w:basedOn w:val="style15"/>
    <w:next w:val="style21"/>
    <w:rPr/>
  </w:style>
  <w:style w:styleId="style22" w:type="character">
    <w:name w:val="Акцентиран"/>
    <w:basedOn w:val="style15"/>
    <w:next w:val="style22"/>
    <w:rPr>
      <w:i/>
      <w:iCs/>
    </w:rPr>
  </w:style>
  <w:style w:styleId="style23" w:type="character">
    <w:name w:val="ListLabel 1"/>
    <w:next w:val="style23"/>
    <w:rPr>
      <w:sz w:val="20"/>
    </w:rPr>
  </w:style>
  <w:style w:styleId="style24" w:type="character">
    <w:name w:val="ListLabel 2"/>
    <w:next w:val="style24"/>
    <w:rPr>
      <w:rFonts w:cs="Symbol"/>
      <w:sz w:val="20"/>
    </w:rPr>
  </w:style>
  <w:style w:styleId="style25" w:type="character">
    <w:name w:val="ListLabel 3"/>
    <w:next w:val="style25"/>
    <w:rPr>
      <w:rFonts w:cs="Courier New"/>
      <w:sz w:val="20"/>
    </w:rPr>
  </w:style>
  <w:style w:styleId="style26" w:type="character">
    <w:name w:val="ListLabel 4"/>
    <w:next w:val="style26"/>
    <w:rPr>
      <w:rFonts w:cs="Wingdings"/>
      <w:sz w:val="20"/>
    </w:rPr>
  </w:style>
  <w:style w:styleId="style27" w:type="paragraph">
    <w:name w:val="Заглавие"/>
    <w:basedOn w:val="style0"/>
    <w:next w:val="style28"/>
    <w:pPr>
      <w:keepNext/>
      <w:spacing w:after="120" w:before="240"/>
      <w:contextualSpacing w:val="false"/>
    </w:pPr>
    <w:rPr>
      <w:rFonts w:ascii="Arial" w:cs="Mangal" w:eastAsia="Microsoft YaHei" w:hAnsi="Arial"/>
      <w:sz w:val="28"/>
      <w:szCs w:val="28"/>
    </w:rPr>
  </w:style>
  <w:style w:styleId="style28" w:type="paragraph">
    <w:name w:val="Основен текст"/>
    <w:basedOn w:val="style0"/>
    <w:next w:val="style28"/>
    <w:pPr>
      <w:spacing w:after="0" w:before="0" w:line="100" w:lineRule="atLeast"/>
      <w:contextualSpacing w:val="false"/>
      <w:jc w:val="both"/>
    </w:pPr>
    <w:rPr>
      <w:rFonts w:ascii="Times New Roman" w:cs="Times New Roman" w:eastAsia="Times New Roman" w:hAnsi="Times New Roman"/>
      <w:sz w:val="24"/>
      <w:szCs w:val="24"/>
      <w:lang w:eastAsia="en-US" w:val="en-GB"/>
    </w:rPr>
  </w:style>
  <w:style w:styleId="style29" w:type="paragraph">
    <w:name w:val="Списък"/>
    <w:basedOn w:val="style28"/>
    <w:next w:val="style29"/>
    <w:pPr/>
    <w:rPr>
      <w:rFonts w:cs="Mangal"/>
    </w:rPr>
  </w:style>
  <w:style w:styleId="style30" w:type="paragraph">
    <w:name w:val="Надпис"/>
    <w:basedOn w:val="style0"/>
    <w:next w:val="style30"/>
    <w:pPr>
      <w:suppressLineNumbers/>
      <w:spacing w:after="120" w:before="120"/>
      <w:contextualSpacing w:val="false"/>
    </w:pPr>
    <w:rPr>
      <w:rFonts w:cs="Mangal"/>
      <w:i/>
      <w:iCs/>
      <w:sz w:val="24"/>
      <w:szCs w:val="24"/>
    </w:rPr>
  </w:style>
  <w:style w:styleId="style31" w:type="paragraph">
    <w:name w:val="Указател"/>
    <w:basedOn w:val="style0"/>
    <w:next w:val="style31"/>
    <w:pPr>
      <w:suppressLineNumbers/>
    </w:pPr>
    <w:rPr>
      <w:rFonts w:cs="Mangal"/>
    </w:rPr>
  </w:style>
  <w:style w:styleId="style32" w:type="paragraph">
    <w:name w:val="No Spacing"/>
    <w:next w:val="style32"/>
    <w:pPr>
      <w:widowControl/>
      <w:suppressAutoHyphens w:val="true"/>
      <w:spacing w:after="0" w:before="0" w:line="100" w:lineRule="atLeast"/>
      <w:contextualSpacing w:val="false"/>
    </w:pPr>
    <w:rPr>
      <w:rFonts w:ascii="Calibri" w:cs="Times New Roman" w:eastAsia="Calibri" w:hAnsi="Calibri"/>
      <w:color w:val="00000A"/>
      <w:sz w:val="22"/>
      <w:szCs w:val="22"/>
      <w:lang w:bidi="ar-SA" w:eastAsia="en-US" w:val="bg-BG"/>
    </w:rPr>
  </w:style>
  <w:style w:styleId="style33" w:type="paragraph">
    <w:name w:val="Горен колонтитул"/>
    <w:basedOn w:val="style0"/>
    <w:next w:val="style33"/>
    <w:pPr>
      <w:tabs>
        <w:tab w:leader="none" w:pos="4536" w:val="center"/>
        <w:tab w:leader="none" w:pos="9072" w:val="right"/>
      </w:tabs>
      <w:spacing w:after="0" w:before="0" w:line="100" w:lineRule="atLeast"/>
      <w:contextualSpacing w:val="false"/>
    </w:pPr>
    <w:rPr/>
  </w:style>
  <w:style w:styleId="style34" w:type="paragraph">
    <w:name w:val="Долен колонтитул"/>
    <w:basedOn w:val="style0"/>
    <w:next w:val="style34"/>
    <w:pPr>
      <w:tabs>
        <w:tab w:leader="none" w:pos="4536" w:val="center"/>
        <w:tab w:leader="none" w:pos="9072" w:val="right"/>
      </w:tabs>
      <w:spacing w:after="0" w:before="0" w:line="100" w:lineRule="atLeast"/>
      <w:contextualSpacing w:val="false"/>
    </w:pPr>
    <w:rPr/>
  </w:style>
  <w:style w:styleId="style35" w:type="paragraph">
    <w:name w:val="Normal (Web)"/>
    <w:basedOn w:val="style0"/>
    <w:next w:val="style35"/>
    <w:pPr>
      <w:spacing w:after="28" w:before="28" w:line="100" w:lineRule="atLeast"/>
      <w:contextualSpacing w:val="false"/>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ulcomtour.com/index.php?sessionID=&amp;page=newsmain&amp;id=8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Template>
  <TotalTime>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2013-10-24T11:41:00.00Z</dcterms:created>
  <dc:creator>Tania</dc:creator>
  <cp:lastModifiedBy>Tania</cp:lastModifiedBy>
  <dcterms:modified xsi:type="dcterms:W3CDTF">2013-10-24T11:52:00.00Z</dcterms:modified>
  <cp:revision>7</cp:revision>
</cp:coreProperties>
</file>