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1905</wp:posOffset>
            </wp:positionH>
            <wp:positionV relativeFrom="paragraph">
              <wp:posOffset>-603250</wp:posOffset>
            </wp:positionV>
            <wp:extent cx="6224905" cy="11322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24905" cy="1132205"/>
                    </a:xfrm>
                    <a:prstGeom prst="rect">
                      <a:avLst/>
                    </a:prstGeom>
                  </pic:spPr>
                </pic:pic>
              </a:graphicData>
            </a:graphic>
          </wp:anchor>
        </w:drawing>
      </w:r>
    </w:p>
    <w:p>
      <w:pPr>
        <w:pStyle w:val="Normal"/>
        <w:jc w:val="center"/>
        <w:rPr>
          <w:lang w:val="en-US"/>
        </w:rPr>
      </w:pPr>
      <w:r>
        <w:rPr>
          <w:rFonts w:ascii="Times New Roman" w:hAnsi="Times New Roman"/>
          <w:b/>
          <w:sz w:val="24"/>
          <w:szCs w:val="24"/>
        </w:rPr>
        <w:t xml:space="preserve">Париж, Мон Сен Мишел и Ривиерата  </w:t>
      </w:r>
    </w:p>
    <w:p>
      <w:pPr>
        <w:pStyle w:val="Normal"/>
        <w:jc w:val="center"/>
        <w:rPr>
          <w:lang w:val="en-US"/>
        </w:rPr>
      </w:pPr>
      <w:r>
        <w:rPr>
          <w:rFonts w:ascii="Times New Roman" w:hAnsi="Times New Roman"/>
          <w:b/>
          <w:sz w:val="24"/>
          <w:szCs w:val="24"/>
        </w:rPr>
        <w:t>с екскурзия до замъците по Лоара – автобус и самолет</w:t>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pPr>
      <w:r>
        <w:rPr>
          <w:rFonts w:ascii="Times New Roman" w:hAnsi="Times New Roman"/>
          <w:b/>
          <w:bCs/>
          <w:sz w:val="24"/>
          <w:szCs w:val="24"/>
        </w:rPr>
        <w:t>Автобусно-самолетна програма 10 дни/ 9 нощувки</w:t>
      </w:r>
    </w:p>
    <w:p>
      <w:pPr>
        <w:pStyle w:val="Normal"/>
        <w:rPr>
          <w:rFonts w:ascii="Times New Roman" w:hAnsi="Times New Roman"/>
          <w:b/>
          <w:b/>
          <w:bCs/>
          <w:color w:val="000000"/>
          <w:sz w:val="24"/>
          <w:szCs w:val="24"/>
        </w:rPr>
      </w:pPr>
      <w:r>
        <w:rPr>
          <w:rFonts w:ascii="Times New Roman" w:hAnsi="Times New Roman"/>
          <w:b/>
          <w:bCs/>
          <w:color w:val="000000"/>
          <w:sz w:val="24"/>
          <w:szCs w:val="24"/>
        </w:rPr>
      </w:r>
    </w:p>
    <w:p>
      <w:pPr>
        <w:pStyle w:val="Normal"/>
        <w:rPr/>
      </w:pPr>
      <w:r>
        <w:rPr>
          <w:rFonts w:ascii="Times New Roman" w:hAnsi="Times New Roman"/>
          <w:b/>
          <w:bCs/>
          <w:color w:val="000000"/>
          <w:sz w:val="24"/>
          <w:szCs w:val="24"/>
        </w:rPr>
        <w:t>Цена: 749 евро/ 1465 лв.</w:t>
      </w:r>
    </w:p>
    <w:p>
      <w:pPr>
        <w:pStyle w:val="Normal"/>
        <w:rPr/>
      </w:pPr>
      <w:r>
        <w:rPr>
          <w:rFonts w:ascii="Times New Roman" w:hAnsi="Times New Roman"/>
          <w:b/>
          <w:bCs/>
          <w:color w:val="000000"/>
          <w:sz w:val="24"/>
          <w:szCs w:val="24"/>
        </w:rPr>
        <w:t>Дати: 05.07.18/ 16.08.18/ 20.09.18</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b/>
          <w:bCs/>
          <w:sz w:val="24"/>
          <w:szCs w:val="24"/>
        </w:rPr>
        <w:t>Цената включва:</w:t>
      </w:r>
    </w:p>
    <w:p>
      <w:pPr>
        <w:pStyle w:val="Style16"/>
        <w:numPr>
          <w:ilvl w:val="0"/>
          <w:numId w:val="1"/>
        </w:numPr>
        <w:tabs>
          <w:tab w:val="left" w:pos="1440" w:leader="none"/>
        </w:tabs>
        <w:jc w:val="both"/>
        <w:rPr/>
      </w:pPr>
      <w:r>
        <w:rPr>
          <w:rStyle w:val="1"/>
          <w:sz w:val="24"/>
          <w:szCs w:val="24"/>
        </w:rPr>
        <w:t>9</w:t>
      </w:r>
      <w:r>
        <w:rPr>
          <w:sz w:val="24"/>
          <w:szCs w:val="24"/>
        </w:rPr>
        <w:t xml:space="preserve"> нощувки в хотел</w:t>
      </w:r>
      <w:r>
        <w:rPr>
          <w:rStyle w:val="1"/>
          <w:sz w:val="24"/>
          <w:szCs w:val="24"/>
        </w:rPr>
        <w:t>и</w:t>
      </w:r>
      <w:r>
        <w:rPr>
          <w:sz w:val="24"/>
          <w:szCs w:val="24"/>
        </w:rPr>
        <w:t xml:space="preserve"> 3*: </w:t>
      </w:r>
      <w:r>
        <w:rPr>
          <w:rStyle w:val="1"/>
          <w:sz w:val="24"/>
          <w:szCs w:val="24"/>
        </w:rPr>
        <w:t>4 в района на Париж, 1 в Рен, 1 в района на Лион, 1 в Сан Ремо, 1 в Лидо ди Йезоло и 1 в Опатия;</w:t>
      </w:r>
    </w:p>
    <w:p>
      <w:pPr>
        <w:pStyle w:val="Style16"/>
        <w:numPr>
          <w:ilvl w:val="0"/>
          <w:numId w:val="1"/>
        </w:numPr>
        <w:tabs>
          <w:tab w:val="left" w:pos="1440" w:leader="none"/>
        </w:tabs>
        <w:jc w:val="both"/>
        <w:rPr/>
      </w:pPr>
      <w:r>
        <w:rPr>
          <w:rStyle w:val="1"/>
          <w:sz w:val="24"/>
          <w:szCs w:val="24"/>
        </w:rPr>
        <w:t>9 закуски  в ресторантите на хотелите;</w:t>
      </w:r>
    </w:p>
    <w:p>
      <w:pPr>
        <w:pStyle w:val="Style16"/>
        <w:numPr>
          <w:ilvl w:val="0"/>
          <w:numId w:val="1"/>
        </w:numPr>
        <w:tabs>
          <w:tab w:val="left" w:pos="1440" w:leader="none"/>
        </w:tabs>
        <w:jc w:val="both"/>
        <w:rPr/>
      </w:pPr>
      <w:r>
        <w:rPr>
          <w:rStyle w:val="1"/>
          <w:sz w:val="24"/>
          <w:szCs w:val="24"/>
        </w:rPr>
        <w:t>Трансфер летище – хотел;</w:t>
      </w:r>
    </w:p>
    <w:p>
      <w:pPr>
        <w:pStyle w:val="Style16"/>
        <w:numPr>
          <w:ilvl w:val="0"/>
          <w:numId w:val="1"/>
        </w:numPr>
        <w:tabs>
          <w:tab w:val="left" w:pos="1440" w:leader="none"/>
        </w:tabs>
        <w:jc w:val="both"/>
        <w:rPr/>
      </w:pPr>
      <w:r>
        <w:rPr>
          <w:rStyle w:val="1"/>
          <w:sz w:val="24"/>
          <w:szCs w:val="24"/>
        </w:rPr>
        <w:t>Самолетен билет София - Париж с включени летищни такси и багаж до 20 кг.</w:t>
      </w:r>
    </w:p>
    <w:p>
      <w:pPr>
        <w:pStyle w:val="Style16"/>
        <w:numPr>
          <w:ilvl w:val="0"/>
          <w:numId w:val="1"/>
        </w:numPr>
        <w:tabs>
          <w:tab w:val="left" w:pos="1440" w:leader="none"/>
        </w:tabs>
        <w:jc w:val="both"/>
        <w:rPr/>
      </w:pPr>
      <w:r>
        <w:rPr>
          <w:rStyle w:val="1"/>
          <w:sz w:val="24"/>
          <w:szCs w:val="24"/>
        </w:rPr>
        <w:t>Туристическа програма в следните градове: Париж, Тур, Лион, Ница, Монако, Венеция;</w:t>
      </w:r>
    </w:p>
    <w:p>
      <w:pPr>
        <w:pStyle w:val="Style16"/>
        <w:numPr>
          <w:ilvl w:val="0"/>
          <w:numId w:val="1"/>
        </w:numPr>
        <w:tabs>
          <w:tab w:val="left" w:pos="1440" w:leader="none"/>
        </w:tabs>
        <w:jc w:val="both"/>
        <w:rPr>
          <w:color w:val="000000"/>
          <w:sz w:val="24"/>
          <w:szCs w:val="24"/>
        </w:rPr>
      </w:pPr>
      <w:r>
        <w:rPr>
          <w:sz w:val="24"/>
          <w:szCs w:val="24"/>
        </w:rPr>
        <w:t>Транспорт с комфортен автобус;</w:t>
      </w:r>
    </w:p>
    <w:p>
      <w:pPr>
        <w:pStyle w:val="Style16"/>
        <w:numPr>
          <w:ilvl w:val="0"/>
          <w:numId w:val="1"/>
        </w:numPr>
        <w:tabs>
          <w:tab w:val="left" w:pos="1440" w:leader="none"/>
        </w:tabs>
        <w:jc w:val="both"/>
        <w:rPr>
          <w:b/>
          <w:b/>
          <w:bCs/>
          <w:color w:val="FF0000"/>
        </w:rPr>
      </w:pPr>
      <w:r>
        <w:rPr>
          <w:sz w:val="24"/>
          <w:szCs w:val="24"/>
        </w:rPr>
        <w:t>Екскурзоводско обслужване</w:t>
      </w:r>
      <w:r>
        <w:rPr>
          <w:rStyle w:val="1"/>
          <w:sz w:val="24"/>
          <w:szCs w:val="24"/>
        </w:rPr>
        <w:t>.</w:t>
      </w:r>
    </w:p>
    <w:p>
      <w:pPr>
        <w:pStyle w:val="Style16"/>
        <w:tabs>
          <w:tab w:val="left" w:pos="1440" w:leader="none"/>
        </w:tabs>
        <w:jc w:val="both"/>
        <w:rPr>
          <w:rStyle w:val="1"/>
          <w:color w:val="FF0000"/>
        </w:rPr>
      </w:pPr>
      <w:r>
        <w:rPr>
          <w:color w:val="FF0000"/>
        </w:rPr>
      </w:r>
    </w:p>
    <w:p>
      <w:pPr>
        <w:pStyle w:val="Normal"/>
        <w:rPr>
          <w:rFonts w:ascii="Times New Roman" w:hAnsi="Times New Roman" w:cs="Times New Roman"/>
          <w:b/>
          <w:b/>
          <w:bCs/>
          <w:color w:val="000000"/>
          <w:sz w:val="24"/>
          <w:szCs w:val="24"/>
        </w:rPr>
      </w:pPr>
      <w:r>
        <w:rPr>
          <w:rFonts w:cs="Times New Roman" w:ascii="Times New Roman" w:hAnsi="Times New Roman"/>
          <w:b/>
          <w:bCs/>
          <w:sz w:val="24"/>
          <w:szCs w:val="24"/>
        </w:rPr>
        <w:t>Цената не включва:</w:t>
      </w:r>
    </w:p>
    <w:p>
      <w:pPr>
        <w:pStyle w:val="Style16"/>
        <w:numPr>
          <w:ilvl w:val="0"/>
          <w:numId w:val="2"/>
        </w:numPr>
        <w:tabs>
          <w:tab w:val="left" w:pos="1440" w:leader="none"/>
        </w:tabs>
        <w:jc w:val="both"/>
        <w:rPr>
          <w:color w:val="000000"/>
        </w:rPr>
      </w:pPr>
      <w:r>
        <w:rPr>
          <w:bCs/>
          <w:sz w:val="24"/>
          <w:szCs w:val="24"/>
        </w:rPr>
        <w:t>Доплащане за единична стая: 187 евро / 366 лв.</w:t>
      </w:r>
    </w:p>
    <w:p>
      <w:pPr>
        <w:pStyle w:val="Style16"/>
        <w:numPr>
          <w:ilvl w:val="0"/>
          <w:numId w:val="2"/>
        </w:numPr>
        <w:tabs>
          <w:tab w:val="left" w:pos="1440" w:leader="none"/>
        </w:tabs>
        <w:jc w:val="both"/>
        <w:rPr/>
      </w:pPr>
      <w:r>
        <w:rPr>
          <w:sz w:val="24"/>
          <w:szCs w:val="24"/>
          <w:lang w:val="en-US"/>
        </w:rPr>
        <w:t>Медицинска застраховка към ЗA</w:t>
      </w:r>
      <w:r>
        <w:rPr>
          <w:sz w:val="24"/>
          <w:szCs w:val="24"/>
        </w:rPr>
        <w:t xml:space="preserve">Д „Армеец“ </w:t>
      </w:r>
      <w:r>
        <w:rPr>
          <w:sz w:val="24"/>
          <w:szCs w:val="24"/>
          <w:lang w:val="en-US"/>
        </w:rPr>
        <w:t xml:space="preserve"> за </w:t>
      </w:r>
      <w:r>
        <w:rPr>
          <w:sz w:val="24"/>
          <w:szCs w:val="24"/>
        </w:rPr>
        <w:t>10</w:t>
      </w:r>
      <w:r>
        <w:rPr>
          <w:sz w:val="24"/>
          <w:szCs w:val="24"/>
          <w:lang w:val="en-US"/>
        </w:rPr>
        <w:t xml:space="preserve"> дни с покритие 5000 евро за лица на възраст до </w:t>
      </w:r>
      <w:r>
        <w:rPr>
          <w:sz w:val="24"/>
          <w:szCs w:val="24"/>
        </w:rPr>
        <w:t>70</w:t>
      </w:r>
      <w:r>
        <w:rPr>
          <w:sz w:val="24"/>
          <w:szCs w:val="24"/>
          <w:lang w:val="en-US"/>
        </w:rPr>
        <w:t xml:space="preserve"> г. – </w:t>
      </w:r>
      <w:r>
        <w:rPr>
          <w:sz w:val="24"/>
          <w:szCs w:val="24"/>
        </w:rPr>
        <w:t>9</w:t>
      </w:r>
      <w:r>
        <w:rPr>
          <w:sz w:val="24"/>
          <w:szCs w:val="24"/>
          <w:lang w:val="en-US"/>
        </w:rPr>
        <w:t xml:space="preserve"> лв, за лица на възраст от </w:t>
      </w:r>
      <w:r>
        <w:rPr>
          <w:sz w:val="24"/>
          <w:szCs w:val="24"/>
        </w:rPr>
        <w:t>70</w:t>
      </w:r>
      <w:r>
        <w:rPr>
          <w:sz w:val="24"/>
          <w:szCs w:val="24"/>
          <w:lang w:val="en-US"/>
        </w:rPr>
        <w:t xml:space="preserve"> г. до </w:t>
      </w:r>
      <w:r>
        <w:rPr>
          <w:sz w:val="24"/>
          <w:szCs w:val="24"/>
        </w:rPr>
        <w:t>85</w:t>
      </w:r>
      <w:r>
        <w:rPr>
          <w:sz w:val="24"/>
          <w:szCs w:val="24"/>
          <w:lang w:val="en-US"/>
        </w:rPr>
        <w:t xml:space="preserve"> г. – </w:t>
      </w:r>
      <w:r>
        <w:rPr>
          <w:sz w:val="24"/>
          <w:szCs w:val="24"/>
        </w:rPr>
        <w:t>23</w:t>
      </w:r>
      <w:r>
        <w:rPr>
          <w:sz w:val="24"/>
          <w:szCs w:val="24"/>
          <w:lang w:val="en-US"/>
        </w:rPr>
        <w:t xml:space="preserve"> лв</w:t>
      </w:r>
      <w:r>
        <w:rPr>
          <w:sz w:val="24"/>
          <w:szCs w:val="24"/>
        </w:rPr>
        <w:t>;</w:t>
      </w:r>
    </w:p>
    <w:p>
      <w:pPr>
        <w:pStyle w:val="Style16"/>
        <w:numPr>
          <w:ilvl w:val="0"/>
          <w:numId w:val="1"/>
        </w:numPr>
        <w:tabs>
          <w:tab w:val="left" w:pos="1440" w:leader="none"/>
        </w:tabs>
        <w:jc w:val="both"/>
        <w:rPr/>
      </w:pPr>
      <w:r>
        <w:rPr>
          <w:sz w:val="24"/>
          <w:szCs w:val="24"/>
        </w:rPr>
        <w:t xml:space="preserve">Екскурзия до Двореца „Версай“ – 15 евро за транспорт + 15 евро за входна такса (предплащат се в офиса на агенцията) при минимум 25 туристи; </w:t>
      </w:r>
    </w:p>
    <w:p>
      <w:pPr>
        <w:pStyle w:val="Style16"/>
        <w:numPr>
          <w:ilvl w:val="0"/>
          <w:numId w:val="1"/>
        </w:numPr>
        <w:tabs>
          <w:tab w:val="left" w:pos="1440" w:leader="none"/>
        </w:tabs>
        <w:jc w:val="both"/>
        <w:rPr>
          <w:color w:val="000000"/>
        </w:rPr>
      </w:pPr>
      <w:r>
        <w:rPr>
          <w:sz w:val="24"/>
          <w:szCs w:val="24"/>
        </w:rPr>
        <w:t>Екскурзия до замъците Шамбор и Блоа при минимум 25 туристи – 25 евро;</w:t>
      </w:r>
    </w:p>
    <w:p>
      <w:pPr>
        <w:pStyle w:val="Style16"/>
        <w:numPr>
          <w:ilvl w:val="0"/>
          <w:numId w:val="1"/>
        </w:numPr>
        <w:tabs>
          <w:tab w:val="left" w:pos="1440" w:leader="none"/>
        </w:tabs>
        <w:jc w:val="both"/>
        <w:rPr>
          <w:color w:val="000000"/>
        </w:rPr>
      </w:pPr>
      <w:r>
        <w:rPr>
          <w:sz w:val="24"/>
          <w:szCs w:val="24"/>
        </w:rPr>
        <w:t>Екскурзия до Монако при минимум 25 туристи – 25 евро;</w:t>
      </w:r>
    </w:p>
    <w:p>
      <w:pPr>
        <w:pStyle w:val="Style16"/>
        <w:numPr>
          <w:ilvl w:val="0"/>
          <w:numId w:val="1"/>
        </w:numPr>
        <w:tabs>
          <w:tab w:val="left" w:pos="1440" w:leader="none"/>
        </w:tabs>
        <w:jc w:val="both"/>
        <w:rPr>
          <w:rFonts w:ascii="Verdana" w:hAnsi="Verdana"/>
          <w:color w:val="FF0000"/>
        </w:rPr>
      </w:pPr>
      <w:r>
        <w:rPr>
          <w:rStyle w:val="1"/>
          <w:sz w:val="24"/>
          <w:szCs w:val="24"/>
        </w:rPr>
        <w:t>Корабче до Венеция и обратно (може да се заплати на място) – 20 евро.</w:t>
      </w:r>
    </w:p>
    <w:p>
      <w:pPr>
        <w:pStyle w:val="Style16"/>
        <w:numPr>
          <w:ilvl w:val="0"/>
          <w:numId w:val="1"/>
        </w:numPr>
        <w:tabs>
          <w:tab w:val="left" w:pos="1440" w:leader="none"/>
        </w:tabs>
        <w:jc w:val="both"/>
        <w:rPr>
          <w:color w:val="000000"/>
          <w:sz w:val="24"/>
          <w:szCs w:val="24"/>
        </w:rPr>
      </w:pPr>
      <w:r>
        <w:rPr>
          <w:sz w:val="24"/>
          <w:szCs w:val="24"/>
        </w:rPr>
        <w:t>Входни такси за посещаваните туристически обекти;</w:t>
      </w:r>
    </w:p>
    <w:p>
      <w:pPr>
        <w:pStyle w:val="Style16"/>
        <w:numPr>
          <w:ilvl w:val="0"/>
          <w:numId w:val="1"/>
        </w:numPr>
        <w:tabs>
          <w:tab w:val="left" w:pos="1440" w:leader="none"/>
        </w:tabs>
        <w:jc w:val="both"/>
        <w:rPr/>
      </w:pPr>
      <w:r>
        <w:rPr>
          <w:rStyle w:val="1"/>
          <w:sz w:val="24"/>
          <w:szCs w:val="24"/>
        </w:rPr>
        <w:t>По желание – застраховка „Отмяна на пътуване“.</w:t>
      </w:r>
    </w:p>
    <w:p>
      <w:pPr>
        <w:pStyle w:val="Style16"/>
        <w:tabs>
          <w:tab w:val="left" w:pos="1440" w:leader="none"/>
        </w:tabs>
        <w:jc w:val="both"/>
        <w:rPr>
          <w:rStyle w:val="1"/>
          <w:sz w:val="24"/>
          <w:szCs w:val="24"/>
        </w:rPr>
      </w:pPr>
      <w:r>
        <w:rPr>
          <w:sz w:val="24"/>
          <w:szCs w:val="24"/>
        </w:rPr>
      </w:r>
    </w:p>
    <w:p>
      <w:pPr>
        <w:pStyle w:val="Style16"/>
        <w:tabs>
          <w:tab w:val="left" w:pos="1440" w:leader="none"/>
        </w:tabs>
        <w:jc w:val="both"/>
        <w:rPr>
          <w:sz w:val="24"/>
          <w:szCs w:val="24"/>
        </w:rPr>
      </w:pPr>
      <w:r>
        <w:rPr>
          <w:rStyle w:val="1"/>
          <w:b/>
          <w:bCs/>
          <w:sz w:val="24"/>
          <w:szCs w:val="24"/>
          <w:u w:val="single"/>
        </w:rPr>
        <w:t>Допълнителна информация за туристическите обекти за екскурзията Париж, Мон Сен Мишел и Ривиерата:</w:t>
      </w:r>
    </w:p>
    <w:p>
      <w:pPr>
        <w:pStyle w:val="Normal"/>
        <w:numPr>
          <w:ilvl w:val="0"/>
          <w:numId w:val="1"/>
        </w:numPr>
        <w:tabs>
          <w:tab w:val="left" w:pos="1440" w:leader="none"/>
        </w:tabs>
        <w:jc w:val="both"/>
        <w:rPr>
          <w:rFonts w:ascii="Times New Roman" w:hAnsi="Times New Roman"/>
          <w:sz w:val="24"/>
          <w:szCs w:val="24"/>
        </w:rPr>
      </w:pPr>
      <w:r>
        <w:rPr>
          <w:rStyle w:val="Style14"/>
          <w:rFonts w:cs="Times New Roman" w:ascii="Times New Roman" w:hAnsi="Times New Roman"/>
          <w:b w:val="false"/>
          <w:bCs w:val="false"/>
          <w:color w:val="070707"/>
          <w:sz w:val="24"/>
          <w:szCs w:val="24"/>
        </w:rPr>
        <w:t>Посещение на абатството „Мон Сен Мишел“- 10 евро</w:t>
      </w:r>
    </w:p>
    <w:p>
      <w:pPr>
        <w:pStyle w:val="Normal"/>
        <w:rPr>
          <w:rFonts w:ascii="Times New Roman" w:hAnsi="Times New Roman"/>
          <w:b/>
          <w:b/>
          <w:sz w:val="24"/>
          <w:szCs w:val="24"/>
        </w:rPr>
      </w:pPr>
      <w:r>
        <w:rPr>
          <w:rFonts w:ascii="Times New Roman" w:hAnsi="Times New Roman"/>
          <w:b/>
          <w:sz w:val="24"/>
          <w:szCs w:val="24"/>
        </w:rPr>
      </w:r>
    </w:p>
    <w:p>
      <w:pPr>
        <w:pStyle w:val="Normal"/>
        <w:rPr/>
      </w:pPr>
      <w:r>
        <w:rPr>
          <w:rFonts w:ascii="Times New Roman" w:hAnsi="Times New Roman"/>
          <w:b/>
          <w:sz w:val="24"/>
          <w:szCs w:val="24"/>
        </w:rPr>
        <w:t xml:space="preserve">Маршрут: </w:t>
      </w:r>
      <w:r>
        <w:rPr>
          <w:rFonts w:ascii="Times New Roman" w:hAnsi="Times New Roman"/>
          <w:sz w:val="24"/>
          <w:szCs w:val="24"/>
        </w:rPr>
        <w:t>3360 км.</w:t>
      </w:r>
    </w:p>
    <w:p>
      <w:pPr>
        <w:pStyle w:val="Normal"/>
        <w:rPr/>
      </w:pPr>
      <w:r>
        <w:rPr>
          <w:rFonts w:ascii="Times New Roman" w:hAnsi="Times New Roman"/>
          <w:b/>
          <w:bCs/>
          <w:sz w:val="24"/>
          <w:szCs w:val="24"/>
        </w:rPr>
        <w:t xml:space="preserve">С тази екскурзия ще посетите: </w:t>
      </w:r>
      <w:r>
        <w:rPr>
          <w:rFonts w:ascii="Times New Roman" w:hAnsi="Times New Roman"/>
          <w:sz w:val="24"/>
          <w:szCs w:val="24"/>
        </w:rPr>
        <w:t xml:space="preserve"> Париж, Версай , замъците Шалбор и Блоа , Мон Сен Мишел, Рен, Тур, Лион, Ница, Сан Ремо, Венеция, Лидо ди Йезоло, Опатия</w:t>
      </w:r>
    </w:p>
    <w:p>
      <w:pPr>
        <w:pStyle w:val="Style16"/>
        <w:jc w:val="both"/>
        <w:rPr>
          <w:b/>
          <w:b/>
          <w:sz w:val="24"/>
          <w:szCs w:val="24"/>
          <w:lang w:val="de-DE"/>
        </w:rPr>
      </w:pPr>
      <w:r>
        <w:rPr>
          <w:b/>
          <w:sz w:val="24"/>
          <w:szCs w:val="24"/>
          <w:lang w:val="de-DE"/>
        </w:rPr>
      </w:r>
    </w:p>
    <w:p>
      <w:pPr>
        <w:pStyle w:val="Normal"/>
        <w:rPr/>
      </w:pPr>
      <w:r>
        <w:rPr>
          <w:rFonts w:ascii="Times New Roman" w:hAnsi="Times New Roman"/>
          <w:b/>
          <w:sz w:val="24"/>
          <w:szCs w:val="24"/>
        </w:rPr>
        <w:t>Туристическа програма:</w:t>
      </w:r>
    </w:p>
    <w:p>
      <w:pPr>
        <w:pStyle w:val="Normal"/>
        <w:rPr/>
      </w:pPr>
      <w:r>
        <w:rPr>
          <w:rFonts w:ascii="Times New Roman" w:hAnsi="Times New Roman"/>
          <w:b/>
          <w:sz w:val="24"/>
          <w:szCs w:val="24"/>
        </w:rPr>
        <w:t>1 Ден:  София - Париж</w:t>
      </w:r>
    </w:p>
    <w:p>
      <w:pPr>
        <w:pStyle w:val="Normal"/>
        <w:rPr>
          <w:rFonts w:ascii="Times New Roman" w:hAnsi="Times New Roman"/>
        </w:rPr>
      </w:pPr>
      <w:r>
        <w:rPr>
          <w:rFonts w:ascii="Times New Roman" w:hAnsi="Times New Roman"/>
          <w:sz w:val="24"/>
          <w:szCs w:val="24"/>
        </w:rPr>
        <w:t>Полет София – Париж. Трансфер до хотел в района на Париж. Свободно време. Нощувка.</w:t>
      </w:r>
    </w:p>
    <w:p>
      <w:pPr>
        <w:pStyle w:val="Normal"/>
        <w:rPr/>
      </w:pPr>
      <w:r>
        <w:rPr>
          <w:rFonts w:ascii="Times New Roman" w:hAnsi="Times New Roman"/>
          <w:b/>
          <w:sz w:val="24"/>
          <w:szCs w:val="24"/>
        </w:rPr>
        <w:t>2 Ден:  Париж</w:t>
      </w:r>
    </w:p>
    <w:p>
      <w:pPr>
        <w:pStyle w:val="Normal"/>
        <w:jc w:val="both"/>
        <w:rPr>
          <w:rFonts w:ascii="Verdana" w:hAnsi="Verdana"/>
        </w:rPr>
      </w:pPr>
      <w:r>
        <w:rPr>
          <w:rFonts w:ascii="Times New Roman" w:hAnsi="Times New Roman"/>
          <w:sz w:val="24"/>
          <w:szCs w:val="24"/>
        </w:rPr>
        <w:t>Закуска. Туристическа програма в Париж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мечти.Ще видим още Монументалния ансамбъл Инвалиди,Парижката Гранд опера,площад Вандом,базиликата Сакре Кьор на хълма Монмартър.Ще направим спиращо дъха пътешествие по Сена,люлката на Париж,под звуците на популярни френски шансони . Връщане в хотела. Нощувка.</w:t>
      </w:r>
    </w:p>
    <w:p>
      <w:pPr>
        <w:pStyle w:val="Normal"/>
        <w:rPr/>
      </w:pPr>
      <w:r>
        <w:rPr>
          <w:rFonts w:ascii="Times New Roman" w:hAnsi="Times New Roman"/>
          <w:b/>
          <w:sz w:val="24"/>
          <w:szCs w:val="24"/>
        </w:rPr>
        <w:t xml:space="preserve">3 Ден:  Париж – екскурзия до Версай </w:t>
      </w:r>
    </w:p>
    <w:p>
      <w:pPr>
        <w:pStyle w:val="Normal"/>
        <w:jc w:val="both"/>
        <w:rPr/>
      </w:pPr>
      <w:r>
        <w:rPr>
          <w:rFonts w:ascii="Times New Roman" w:hAnsi="Times New Roman"/>
          <w:sz w:val="24"/>
          <w:szCs w:val="24"/>
        </w:rPr>
        <w:t xml:space="preserve">Закуска. Свободно време или по желание екскурзия до двореца Версай (15 евро за транспорт + 15 евро входна такса), където ще се срещнем с великолепието, 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rFonts w:ascii="Verdana" w:hAnsi="Verdana"/>
        </w:rPr>
      </w:pPr>
      <w:bookmarkStart w:id="0" w:name="__DdeLink__423_1428443993"/>
      <w:bookmarkEnd w:id="0"/>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rPr/>
      </w:pPr>
      <w:r>
        <w:rPr>
          <w:rFonts w:ascii="Times New Roman" w:hAnsi="Times New Roman"/>
          <w:b/>
          <w:sz w:val="24"/>
          <w:szCs w:val="24"/>
        </w:rPr>
        <w:t>4 Ден:  Париж – екскурзия до замъците по Лоара</w:t>
      </w:r>
    </w:p>
    <w:p>
      <w:pPr>
        <w:pStyle w:val="Normal"/>
        <w:jc w:val="both"/>
        <w:rPr/>
      </w:pPr>
      <w:r>
        <w:rPr>
          <w:rFonts w:cs="Calibri" w:ascii="Times New Roman" w:hAnsi="Times New Roman" w:cstheme="minorHAnsi"/>
          <w:sz w:val="24"/>
          <w:szCs w:val="24"/>
        </w:rPr>
        <w:t xml:space="preserve">Закуска. Свободно време или по желание екскурзия до замъците по Лоара (25 евро).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 xml:space="preserve">. </w:t>
      </w:r>
      <w:r>
        <w:rPr>
          <w:rFonts w:ascii="Times New Roman" w:hAnsi="Times New Roman"/>
          <w:color w:val="000000" w:themeColor="text1"/>
          <w:sz w:val="24"/>
          <w:szCs w:val="24"/>
        </w:rPr>
        <w:t>Връщане в Париж. Нощувка.</w:t>
      </w:r>
    </w:p>
    <w:p>
      <w:pPr>
        <w:pStyle w:val="Normal"/>
        <w:rPr/>
      </w:pPr>
      <w:r>
        <w:rPr>
          <w:rFonts w:ascii="Times New Roman" w:hAnsi="Times New Roman"/>
          <w:b/>
          <w:sz w:val="24"/>
          <w:szCs w:val="24"/>
        </w:rPr>
        <w:t>5 Ден:  Париж – Мон Сен Мишел - Рен</w:t>
      </w:r>
    </w:p>
    <w:p>
      <w:pPr>
        <w:pStyle w:val="Normal"/>
        <w:jc w:val="both"/>
        <w:rPr/>
      </w:pPr>
      <w:r>
        <w:rPr>
          <w:rFonts w:ascii="Times New Roman" w:hAnsi="Times New Roman"/>
          <w:color w:val="000000" w:themeColor="text1"/>
          <w:sz w:val="24"/>
          <w:szCs w:val="24"/>
        </w:rPr>
        <w:t xml:space="preserve">Закуска. </w:t>
      </w:r>
      <w:r>
        <w:rPr>
          <w:rStyle w:val="Style14"/>
          <w:rFonts w:ascii="Times New Roman" w:hAnsi="Times New Roman"/>
          <w:b w:val="false"/>
          <w:bCs w:val="false"/>
          <w:color w:val="070707"/>
          <w:sz w:val="24"/>
          <w:szCs w:val="24"/>
        </w:rPr>
        <w:t xml:space="preserve">Посещение на абатството „Мон Сен Мишел“ </w:t>
      </w:r>
      <w:r>
        <w:rPr>
          <w:rStyle w:val="Style14"/>
          <w:rFonts w:ascii="Times New Roman" w:hAnsi="Times New Roman"/>
          <w:b w:val="false"/>
          <w:bCs w:val="false"/>
          <w:color w:val="070707"/>
          <w:sz w:val="24"/>
          <w:szCs w:val="24"/>
          <w:lang w:val="en-US"/>
        </w:rPr>
        <w:t>(</w:t>
      </w:r>
      <w:r>
        <w:rPr>
          <w:rStyle w:val="Style14"/>
          <w:rFonts w:ascii="Times New Roman" w:hAnsi="Times New Roman"/>
          <w:b w:val="false"/>
          <w:bCs w:val="false"/>
          <w:color w:val="070707"/>
          <w:sz w:val="24"/>
          <w:szCs w:val="24"/>
        </w:rPr>
        <w:t xml:space="preserve">10 </w:t>
      </w:r>
      <w:r>
        <w:rPr>
          <w:rStyle w:val="Style14"/>
          <w:rFonts w:ascii="Times New Roman" w:hAnsi="Times New Roman"/>
          <w:b w:val="false"/>
          <w:bCs w:val="false"/>
          <w:color w:val="070707"/>
          <w:sz w:val="24"/>
          <w:szCs w:val="24"/>
          <w:lang w:val="en-US"/>
        </w:rPr>
        <w:t>EUR),</w:t>
      </w:r>
      <w:r>
        <w:rPr>
          <w:rStyle w:val="Style14"/>
          <w:rFonts w:ascii="Times New Roman" w:hAnsi="Times New Roman"/>
          <w:b w:val="false"/>
          <w:bCs w:val="false"/>
          <w:color w:val="070707"/>
          <w:sz w:val="24"/>
          <w:szCs w:val="24"/>
        </w:rPr>
        <w:t xml:space="preserve"> което е уникално с природната си особеност, че по време на прилив се превръща в остров. Величие и мистичност излъчва ансамбъла на Манастира, Катедралата, Църквата, Параклиса и наблюдателните кули, накацали едн</w:t>
      </w:r>
      <w:r>
        <w:rPr>
          <w:rStyle w:val="Style14"/>
          <w:rFonts w:ascii="Times New Roman" w:hAnsi="Times New Roman"/>
          <w:b w:val="false"/>
          <w:bCs w:val="false"/>
          <w:color w:val="070707"/>
          <w:sz w:val="24"/>
          <w:szCs w:val="24"/>
          <w:lang w:val="en-US"/>
        </w:rPr>
        <w:t>a</w:t>
      </w:r>
      <w:r>
        <w:rPr>
          <w:rStyle w:val="Style14"/>
          <w:rFonts w:ascii="Times New Roman" w:hAnsi="Times New Roman"/>
          <w:b w:val="false"/>
          <w:bCs w:val="false"/>
          <w:color w:val="070707"/>
          <w:sz w:val="24"/>
          <w:szCs w:val="24"/>
        </w:rPr>
        <w:t xml:space="preserve"> над друг</w:t>
      </w:r>
      <w:r>
        <w:rPr>
          <w:rStyle w:val="Style14"/>
          <w:rFonts w:ascii="Times New Roman" w:hAnsi="Times New Roman"/>
          <w:b w:val="false"/>
          <w:bCs w:val="false"/>
          <w:color w:val="070707"/>
          <w:sz w:val="24"/>
          <w:szCs w:val="24"/>
          <w:lang w:val="en-US"/>
        </w:rPr>
        <w:t>a</w:t>
      </w:r>
      <w:r>
        <w:rPr>
          <w:rStyle w:val="Style14"/>
          <w:rFonts w:ascii="Times New Roman" w:hAnsi="Times New Roman"/>
          <w:b w:val="false"/>
          <w:bCs w:val="false"/>
          <w:color w:val="070707"/>
          <w:sz w:val="24"/>
          <w:szCs w:val="24"/>
        </w:rPr>
        <w:t xml:space="preserve"> върху малка скала в океана. „</w:t>
      </w:r>
      <w:r>
        <w:rPr>
          <w:rStyle w:val="Style14"/>
          <w:rFonts w:ascii="Times New Roman" w:hAnsi="Times New Roman"/>
          <w:b w:val="false"/>
          <w:bCs w:val="false"/>
          <w:color w:val="000000" w:themeColor="text1"/>
          <w:sz w:val="24"/>
          <w:szCs w:val="24"/>
        </w:rPr>
        <w:t>Мон Сен Мишел“ е една от основните туристически атракции в цяла Франция. Той представлява архитектурно чудо, увенчано с църква и готически манастир. Шосе с дължина 1,8 км свързва острова с континентална Франция.</w:t>
      </w:r>
      <w:r>
        <w:rPr>
          <w:rStyle w:val="Style14"/>
          <w:rFonts w:ascii="Times New Roman" w:hAnsi="Times New Roman"/>
          <w:b w:val="false"/>
          <w:color w:val="000000" w:themeColor="text1"/>
          <w:sz w:val="24"/>
          <w:szCs w:val="24"/>
        </w:rPr>
        <w:t xml:space="preserve"> „</w:t>
      </w:r>
      <w:r>
        <w:rPr>
          <w:rStyle w:val="Style14"/>
          <w:rFonts w:ascii="Times New Roman" w:hAnsi="Times New Roman"/>
          <w:b w:val="false"/>
          <w:color w:val="252525"/>
          <w:sz w:val="24"/>
          <w:szCs w:val="24"/>
        </w:rPr>
        <w:t xml:space="preserve">Мон Сен Мишел“ и </w:t>
      </w:r>
      <w:r>
        <w:rPr>
          <w:rStyle w:val="Style14"/>
          <w:rFonts w:ascii="Times New Roman" w:hAnsi="Times New Roman"/>
          <w:b w:val="false"/>
          <w:color w:val="000000" w:themeColor="text1"/>
          <w:sz w:val="24"/>
          <w:szCs w:val="24"/>
        </w:rPr>
        <w:t>неговият залив са обявени от ЮНЕСКО за час</w:t>
      </w:r>
      <w:r>
        <w:rPr>
          <w:rStyle w:val="Style14"/>
          <w:rFonts w:ascii="Times New Roman" w:hAnsi="Times New Roman"/>
          <w:b w:val="false"/>
          <w:color w:val="252525"/>
          <w:sz w:val="24"/>
          <w:szCs w:val="24"/>
        </w:rPr>
        <w:t>т от Световното културно наследство през 1979 г.</w:t>
      </w:r>
      <w:r>
        <w:rPr>
          <w:rStyle w:val="Style14"/>
          <w:rFonts w:ascii="Times New Roman" w:hAnsi="Times New Roman"/>
          <w:b w:val="false"/>
          <w:color w:val="000000" w:themeColor="text1"/>
          <w:sz w:val="24"/>
          <w:szCs w:val="24"/>
        </w:rPr>
        <w:t xml:space="preserve"> След като се насладим на гледката, която „Мон Сен Мишел“ ни предоставя, ще се отправим към </w:t>
      </w:r>
      <w:r>
        <w:rPr>
          <w:rStyle w:val="Style14"/>
          <w:rFonts w:ascii="Times New Roman" w:hAnsi="Times New Roman"/>
          <w:b w:val="false"/>
          <w:bCs w:val="false"/>
          <w:color w:val="000000" w:themeColor="text1"/>
          <w:sz w:val="24"/>
          <w:szCs w:val="24"/>
        </w:rPr>
        <w:t>Орлеан, който се  намира в долината на река Лоара, прочута с красивите си замъци. Голяма част от забележителностите</w:t>
      </w:r>
      <w:r>
        <w:rPr>
          <w:rStyle w:val="Style14"/>
          <w:rFonts w:eastAsia="Andale Sans UI;Arial Unicode MS" w:cs="Times New Roman" w:ascii="Times New Roman" w:hAnsi="Times New Roman"/>
          <w:b w:val="false"/>
          <w:color w:val="000000" w:themeColor="text1"/>
          <w:sz w:val="24"/>
          <w:szCs w:val="24"/>
          <w:lang w:eastAsia="zh-CN"/>
        </w:rPr>
        <w:t xml:space="preserve"> на града са </w:t>
      </w:r>
      <w:r>
        <w:rPr>
          <w:rStyle w:val="Style14"/>
          <w:rFonts w:ascii="Times New Roman" w:hAnsi="Times New Roman"/>
          <w:b w:val="false"/>
          <w:bCs w:val="false"/>
          <w:color w:val="000000" w:themeColor="text1"/>
          <w:sz w:val="24"/>
          <w:szCs w:val="24"/>
        </w:rPr>
        <w:t xml:space="preserve">свързани с Жана д'Арк, която вдъхновява френската армия за победа след продължителната обсада по време на Стогодишната война между Франция и Англия (1339 - 1453). </w:t>
      </w:r>
      <w:r>
        <w:rPr>
          <w:rStyle w:val="Style14"/>
          <w:rFonts w:cs="Times New Roman" w:ascii="Times New Roman" w:hAnsi="Times New Roman"/>
          <w:b w:val="false"/>
          <w:bCs w:val="false"/>
          <w:color w:val="000000" w:themeColor="text1"/>
          <w:sz w:val="24"/>
          <w:szCs w:val="24"/>
        </w:rPr>
        <w:t>Продължаваме за град Рен – живописната столица на Бретан. Настаняване в хотел в района на Рен. Нощувка.</w:t>
      </w:r>
    </w:p>
    <w:p>
      <w:pPr>
        <w:pStyle w:val="Normal"/>
        <w:rPr/>
      </w:pPr>
      <w:r>
        <w:rPr>
          <w:rStyle w:val="Style14"/>
          <w:rFonts w:ascii="Times New Roman" w:hAnsi="Times New Roman"/>
          <w:color w:val="000000" w:themeColor="text1"/>
          <w:sz w:val="24"/>
          <w:szCs w:val="24"/>
        </w:rPr>
        <w:t>6 Ден: Рен – Тур – Лион</w:t>
      </w:r>
    </w:p>
    <w:p>
      <w:pPr>
        <w:pStyle w:val="Normal"/>
        <w:jc w:val="both"/>
        <w:rPr/>
      </w:pPr>
      <w:r>
        <w:rPr>
          <w:rStyle w:val="Style14"/>
          <w:rFonts w:ascii="Times New Roman" w:hAnsi="Times New Roman"/>
          <w:b w:val="false"/>
          <w:bCs w:val="false"/>
          <w:color w:val="000000" w:themeColor="text1"/>
          <w:sz w:val="24"/>
          <w:szCs w:val="24"/>
        </w:rPr>
        <w:t xml:space="preserve">Закуска. Отпътуване за Тур. Туристическа програма в Тур – родният град на Балзак. </w:t>
      </w:r>
      <w:r>
        <w:rPr>
          <w:rStyle w:val="Style14"/>
          <w:rFonts w:ascii="Times New Roman" w:hAnsi="Times New Roman"/>
          <w:b w:val="false"/>
          <w:bCs w:val="false"/>
          <w:color w:val="070707"/>
          <w:sz w:val="24"/>
          <w:szCs w:val="24"/>
        </w:rPr>
        <w:t>Тур е важен университетски център и най-често начална точка за пътешествие по долината на река Лоара. През Средновековието е бил едно от най-важните места за поклонения. По време на туристическата обиколка на града ще имате възможност да видите красивата готическа катедрала, посветена на Св. Гатиен, Ботаническите градини на града, музеят на изобразителното изкуство, музеят на местните занаяти, както и красивия френски площад „Пас Плимеро“. Изключително голям интерес тук представлява старинната част на града – Ле Виьо Тур. Характерно за града са 30-те пазара – по един за всеки ден от месеца.</w:t>
      </w:r>
      <w:r>
        <w:rPr>
          <w:rStyle w:val="Style14"/>
          <w:rFonts w:ascii="Times New Roman" w:hAnsi="Times New Roman"/>
          <w:b w:val="false"/>
          <w:bCs w:val="false"/>
          <w:color w:val="000000" w:themeColor="text1"/>
          <w:sz w:val="24"/>
          <w:szCs w:val="24"/>
        </w:rPr>
        <w:t xml:space="preserve"> Отпътуване за Лион. Настаняване в хотел. Нощувка.</w:t>
      </w:r>
    </w:p>
    <w:p>
      <w:pPr>
        <w:pStyle w:val="Normal"/>
        <w:rPr/>
      </w:pPr>
      <w:r>
        <w:rPr>
          <w:rFonts w:ascii="Times New Roman" w:hAnsi="Times New Roman"/>
          <w:b/>
          <w:bCs/>
          <w:color w:val="000000" w:themeColor="text1"/>
          <w:sz w:val="24"/>
          <w:szCs w:val="24"/>
        </w:rPr>
        <w:t>7 Ден: Лион – Ница – Сан Ремо</w:t>
      </w:r>
    </w:p>
    <w:p>
      <w:pPr>
        <w:pStyle w:val="Normal"/>
        <w:jc w:val="both"/>
        <w:rPr/>
      </w:pPr>
      <w:r>
        <w:rPr>
          <w:rFonts w:ascii="Times New Roman" w:hAnsi="Times New Roman"/>
          <w:color w:val="000000" w:themeColor="text1"/>
          <w:sz w:val="24"/>
          <w:szCs w:val="24"/>
        </w:rPr>
        <w:t xml:space="preserve">Закуска. Туристическа програма в Лион - </w:t>
      </w:r>
      <w:r>
        <w:rPr>
          <w:rStyle w:val="Style14"/>
          <w:rFonts w:ascii="Times New Roman" w:hAnsi="Times New Roman"/>
          <w:b w:val="false"/>
          <w:bCs w:val="false"/>
          <w:color w:val="000000" w:themeColor="text1"/>
          <w:sz w:val="24"/>
          <w:szCs w:val="24"/>
        </w:rPr>
        <w:t>разположен по бреговете на две реки: Рона и Саона. Ще имате възможност да се разходите в Стария град, който е включен в списъка на ЮНЕСКО като част от световното и културно наследство, улица „Виктор Юго”, площадите „</w:t>
      </w:r>
      <w:r>
        <w:rPr>
          <w:rStyle w:val="Style14"/>
          <w:rFonts w:ascii="Times New Roman" w:hAnsi="Times New Roman"/>
          <w:b w:val="false"/>
          <w:bCs w:val="false"/>
          <w:color w:val="000000" w:themeColor="text1"/>
          <w:sz w:val="24"/>
          <w:szCs w:val="24"/>
          <w:lang w:val="en-US"/>
        </w:rPr>
        <w:t>Bellecour”</w:t>
      </w:r>
      <w:r>
        <w:rPr>
          <w:rStyle w:val="Style14"/>
          <w:rFonts w:ascii="Times New Roman" w:hAnsi="Times New Roman"/>
          <w:b w:val="false"/>
          <w:bCs w:val="false"/>
          <w:color w:val="000000" w:themeColor="text1"/>
          <w:sz w:val="24"/>
          <w:szCs w:val="24"/>
        </w:rPr>
        <w:t xml:space="preserve"> и „Карнот“, Катедралата „Св. Йоан Кръстител”, Операта, </w:t>
      </w:r>
      <w:r>
        <w:rPr>
          <w:rStyle w:val="Style14"/>
          <w:rFonts w:ascii="Times New Roman" w:hAnsi="Times New Roman"/>
          <w:b w:val="false"/>
          <w:bCs w:val="false"/>
          <w:color w:val="000000" w:themeColor="text1"/>
          <w:sz w:val="24"/>
          <w:szCs w:val="24"/>
          <w:lang w:val="en-US"/>
        </w:rPr>
        <w:t>Hotel</w:t>
      </w:r>
      <w:r>
        <w:rPr>
          <w:rStyle w:val="Style14"/>
          <w:rFonts w:ascii="Times New Roman" w:hAnsi="Times New Roman"/>
          <w:b w:val="false"/>
          <w:bCs w:val="false"/>
          <w:color w:val="000000" w:themeColor="text1"/>
          <w:sz w:val="24"/>
          <w:szCs w:val="24"/>
        </w:rPr>
        <w:t xml:space="preserve"> „</w:t>
      </w:r>
      <w:r>
        <w:rPr>
          <w:rStyle w:val="Style14"/>
          <w:rFonts w:ascii="Times New Roman" w:hAnsi="Times New Roman"/>
          <w:b w:val="false"/>
          <w:bCs w:val="false"/>
          <w:color w:val="000000" w:themeColor="text1"/>
          <w:sz w:val="24"/>
          <w:szCs w:val="24"/>
          <w:lang w:val="en-US"/>
        </w:rPr>
        <w:t>Dieu”</w:t>
      </w:r>
      <w:r>
        <w:rPr>
          <w:rStyle w:val="Style14"/>
          <w:rFonts w:ascii="Times New Roman" w:hAnsi="Times New Roman"/>
          <w:b w:val="false"/>
          <w:bCs w:val="false"/>
          <w:color w:val="000000" w:themeColor="text1"/>
          <w:sz w:val="24"/>
          <w:szCs w:val="24"/>
        </w:rPr>
        <w:t xml:space="preserve">, където Франсоа Рабле написва „Гаргантюа и Пантагрюел”. Продължаваме към Ница. </w:t>
      </w:r>
      <w:r>
        <w:rPr>
          <w:rStyle w:val="Style14"/>
          <w:rFonts w:ascii="Times New Roman" w:hAnsi="Times New Roman"/>
          <w:b w:val="false"/>
          <w:bCs w:val="false"/>
          <w:sz w:val="24"/>
          <w:szCs w:val="24"/>
        </w:rPr>
        <w:t>Ница е град разположен по бреговете на Залива на ангелите, заобиколен от приморските Алпи, защитаващи града от хладни ветрове. Столицата на Лазурния бряг е петият по големина град във Франция  и най-големият на френската Ривиера. Ница е един от най-хубавите и най-важните курортни комплекси на Средиземно море. Сред интересните забележителности тук са римските постройки - арени, терми, площад “Масена” (Place Masséna), руската църква “Св. Николай”, музеите на Матис, Марк Шагал, манастира Симиез и др. Ница притежава особена красота и очарование, които я правят една от най-предпочитаните курортни дестинации във Франция. Настаняване в хотел в Сан Ремо. Нощувка.</w:t>
      </w:r>
    </w:p>
    <w:p>
      <w:pPr>
        <w:pStyle w:val="Normal"/>
        <w:rPr/>
      </w:pPr>
      <w:r>
        <w:rPr>
          <w:rFonts w:ascii="Times New Roman" w:hAnsi="Times New Roman"/>
          <w:b/>
          <w:bCs/>
          <w:color w:val="000000" w:themeColor="text1"/>
          <w:sz w:val="24"/>
          <w:szCs w:val="24"/>
        </w:rPr>
        <w:t>8 Ден: Сан Ремо – Монако – Венеция</w:t>
      </w:r>
    </w:p>
    <w:p>
      <w:pPr>
        <w:pStyle w:val="Normal"/>
        <w:jc w:val="both"/>
        <w:rPr/>
      </w:pPr>
      <w:r>
        <w:rPr>
          <w:rFonts w:ascii="Times New Roman" w:hAnsi="Times New Roman"/>
          <w:color w:val="000000" w:themeColor="text1"/>
          <w:sz w:val="24"/>
          <w:szCs w:val="24"/>
        </w:rPr>
        <w:t xml:space="preserve">Закуска. Свободно време или по желание екскурзия до Монако (25 евро). </w:t>
      </w:r>
      <w:r>
        <w:rPr>
          <w:rFonts w:ascii="Times New Roman" w:hAnsi="Times New Roman"/>
          <w:sz w:val="24"/>
          <w:szCs w:val="24"/>
        </w:rPr>
        <w:t>Монако (Monaco) е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Отпътуване за Венеция. Настаняване в хотел в Лидо ди Йезоло.</w:t>
      </w:r>
    </w:p>
    <w:p>
      <w:pPr>
        <w:pStyle w:val="Normal"/>
        <w:rPr/>
      </w:pPr>
      <w:r>
        <w:rPr>
          <w:rFonts w:ascii="Times New Roman" w:hAnsi="Times New Roman"/>
          <w:b/>
          <w:bCs/>
          <w:color w:val="000000" w:themeColor="text1"/>
          <w:sz w:val="24"/>
          <w:szCs w:val="24"/>
        </w:rPr>
        <w:t>9 Ден: Венеция – Опатия</w:t>
      </w:r>
    </w:p>
    <w:p>
      <w:pPr>
        <w:pStyle w:val="Normal"/>
        <w:jc w:val="both"/>
        <w:rPr/>
      </w:pPr>
      <w:r>
        <w:rPr>
          <w:rFonts w:ascii="Times New Roman" w:hAnsi="Times New Roman"/>
          <w:color w:val="000000" w:themeColor="text1"/>
          <w:sz w:val="24"/>
          <w:szCs w:val="24"/>
        </w:rPr>
        <w:t xml:space="preserve">Закуска. </w:t>
      </w:r>
      <w:r>
        <w:rPr>
          <w:rFonts w:ascii="Times New Roman" w:hAnsi="Times New Roman"/>
          <w:color w:val="000000" w:themeColor="text1"/>
          <w:sz w:val="24"/>
          <w:szCs w:val="24"/>
          <w:shd w:fill="FFFFFF" w:val="clear"/>
        </w:rPr>
        <w:t xml:space="preserve">Пътуване с корабче (20 евро) покрай островите на Венецианската лагуна до Венеция. Туристическа програма във Венеция – площад „Сан Марко” и </w:t>
      </w:r>
      <w:bookmarkStart w:id="1" w:name="_GoBack"/>
      <w:r>
        <w:rPr>
          <w:rFonts w:ascii="Times New Roman" w:hAnsi="Times New Roman"/>
          <w:color w:val="000000" w:themeColor="text1"/>
          <w:sz w:val="24"/>
          <w:szCs w:val="24"/>
          <w:shd w:fill="FFFFFF" w:val="clear"/>
        </w:rPr>
        <w:t xml:space="preserve">едноименната базилика, построена, за да съхрани мощите на Светеца; дворецът на Дожите, откъдето е управлявана Венецианската република повече от 1000 години; Камбанарията; Часовниковата кула; мостът „Риалто”; Канале Гранде; мостът на Академията. Свободно </w:t>
      </w:r>
      <w:bookmarkEnd w:id="1"/>
      <w:r>
        <w:rPr>
          <w:rFonts w:ascii="Times New Roman" w:hAnsi="Times New Roman"/>
          <w:color w:val="000000" w:themeColor="text1"/>
          <w:sz w:val="24"/>
          <w:szCs w:val="24"/>
          <w:shd w:fill="FFFFFF" w:val="clear"/>
        </w:rPr>
        <w:t>време. Настаняване в хотел в Опатия -  наричана „Ница на Адриатика”, най-аристократичния курорт на Хърватската ривиера, чиято слава се разнася по света от австрийските благородници. Свободно време за разходка.  Нощувка.</w:t>
      </w:r>
    </w:p>
    <w:p>
      <w:pPr>
        <w:pStyle w:val="Normal"/>
        <w:rPr/>
      </w:pPr>
      <w:r>
        <w:rPr>
          <w:rFonts w:ascii="Times New Roman" w:hAnsi="Times New Roman"/>
          <w:b/>
          <w:bCs/>
          <w:color w:val="000000" w:themeColor="text1"/>
          <w:sz w:val="24"/>
          <w:szCs w:val="24"/>
        </w:rPr>
        <w:t>10 Ден: Опатия – София</w:t>
      </w:r>
    </w:p>
    <w:p>
      <w:pPr>
        <w:pStyle w:val="Normal"/>
        <w:rPr>
          <w:rFonts w:ascii="Verdana" w:hAnsi="Verdana"/>
          <w:color w:val="000000" w:themeColor="text1"/>
        </w:rPr>
      </w:pPr>
      <w:r>
        <w:rPr>
          <w:rFonts w:ascii="Times New Roman" w:hAnsi="Times New Roman"/>
          <w:color w:val="000000" w:themeColor="text1"/>
          <w:sz w:val="24"/>
          <w:szCs w:val="24"/>
        </w:rPr>
        <w:t>Закуска. Отпътуване за България. Пристигане в София вечерта.</w:t>
      </w:r>
    </w:p>
    <w:p>
      <w:pPr>
        <w:pStyle w:val="NormalWeb"/>
        <w:shd w:fill="FFFFFF" w:val="clear"/>
        <w:spacing w:lineRule="atLeast" w:line="255"/>
        <w:jc w:val="both"/>
        <w:rPr>
          <w:b/>
          <w:b/>
          <w:bCs/>
          <w:color w:val="000000"/>
          <w:u w:val="single"/>
        </w:rPr>
      </w:pPr>
      <w:bookmarkStart w:id="2" w:name="__DdeLink__136_1530329648"/>
      <w:r>
        <w:rPr>
          <w:b/>
          <w:bCs/>
          <w:color w:val="000000"/>
          <w:u w:val="single"/>
        </w:rPr>
        <w:t>Полетно разписание:</w:t>
      </w:r>
    </w:p>
    <w:tbl>
      <w:tblPr>
        <w:tblW w:w="9082" w:type="dxa"/>
        <w:jc w:val="left"/>
        <w:tblInd w:w="108" w:type="dxa"/>
        <w:tblBorders>
          <w:top w:val="single" w:sz="2" w:space="0" w:color="000000"/>
          <w:left w:val="single" w:sz="2" w:space="0" w:color="000000"/>
          <w:bottom w:val="single" w:sz="2" w:space="0" w:color="000000"/>
          <w:insideH w:val="single" w:sz="2" w:space="0" w:color="000000"/>
        </w:tblBorders>
        <w:tblCellMar>
          <w:top w:w="28" w:type="dxa"/>
          <w:left w:w="107" w:type="dxa"/>
          <w:bottom w:w="28" w:type="dxa"/>
          <w:right w:w="108" w:type="dxa"/>
        </w:tblCellMar>
      </w:tblPr>
      <w:tblGrid>
        <w:gridCol w:w="1886"/>
        <w:gridCol w:w="1682"/>
        <w:gridCol w:w="1472"/>
        <w:gridCol w:w="1590"/>
        <w:gridCol w:w="2452"/>
      </w:tblGrid>
      <w:tr>
        <w:trPr>
          <w:trHeight w:val="375" w:hRule="atLeast"/>
        </w:trPr>
        <w:tc>
          <w:tcPr>
            <w:tcW w:w="1886" w:type="dxa"/>
            <w:tcBorders>
              <w:top w:val="single" w:sz="2" w:space="0" w:color="000000"/>
              <w:left w:val="single" w:sz="2" w:space="0" w:color="000000"/>
              <w:bottom w:val="single" w:sz="2" w:space="0" w:color="000000"/>
              <w:insideH w:val="single" w:sz="2" w:space="0" w:color="000000"/>
            </w:tcBorders>
            <w:shd w:fill="FFC000" w:val="clear"/>
            <w:tcMar>
              <w:left w:w="107"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Авиокомпания</w:t>
            </w:r>
          </w:p>
        </w:tc>
        <w:tc>
          <w:tcPr>
            <w:tcW w:w="1682" w:type="dxa"/>
            <w:tcBorders>
              <w:top w:val="single" w:sz="2" w:space="0" w:color="000000"/>
              <w:left w:val="single" w:sz="2" w:space="0" w:color="000000"/>
              <w:bottom w:val="single" w:sz="2" w:space="0" w:color="000000"/>
              <w:insideH w:val="single" w:sz="2" w:space="0" w:color="000000"/>
            </w:tcBorders>
            <w:shd w:fill="FFC000" w:val="clear"/>
            <w:tcMar>
              <w:left w:w="107"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Направление</w:t>
            </w:r>
          </w:p>
        </w:tc>
        <w:tc>
          <w:tcPr>
            <w:tcW w:w="1472" w:type="dxa"/>
            <w:tcBorders>
              <w:top w:val="single" w:sz="2" w:space="0" w:color="000000"/>
              <w:left w:val="single" w:sz="2" w:space="0" w:color="000000"/>
              <w:bottom w:val="single" w:sz="2" w:space="0" w:color="000000"/>
              <w:insideH w:val="single" w:sz="2" w:space="0" w:color="000000"/>
            </w:tcBorders>
            <w:shd w:fill="FFC000" w:val="clear"/>
            <w:tcMar>
              <w:left w:w="107"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Излита</w:t>
            </w:r>
          </w:p>
        </w:tc>
        <w:tc>
          <w:tcPr>
            <w:tcW w:w="1590" w:type="dxa"/>
            <w:tcBorders>
              <w:top w:val="single" w:sz="2" w:space="0" w:color="000000"/>
              <w:left w:val="single" w:sz="2" w:space="0" w:color="000000"/>
              <w:bottom w:val="single" w:sz="2" w:space="0" w:color="000000"/>
              <w:insideH w:val="single" w:sz="2" w:space="0" w:color="000000"/>
            </w:tcBorders>
            <w:shd w:fill="FFC000" w:val="clear"/>
            <w:tcMar>
              <w:left w:w="107"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Каца</w:t>
            </w:r>
          </w:p>
        </w:tc>
        <w:tc>
          <w:tcPr>
            <w:tcW w:w="24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C000" w:val="clear"/>
            <w:tcMar>
              <w:left w:w="107"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 xml:space="preserve">Летище </w:t>
            </w:r>
          </w:p>
        </w:tc>
      </w:tr>
      <w:tr>
        <w:trPr>
          <w:trHeight w:val="615" w:hRule="atLeast"/>
        </w:trPr>
        <w:tc>
          <w:tcPr>
            <w:tcW w:w="1886" w:type="dxa"/>
            <w:tcBorders>
              <w:top w:val="single" w:sz="2" w:space="0" w:color="000000"/>
              <w:left w:val="single" w:sz="2" w:space="0" w:color="000000"/>
              <w:bottom w:val="single" w:sz="2" w:space="0" w:color="000000"/>
              <w:insideH w:val="single" w:sz="2" w:space="0" w:color="000000"/>
            </w:tcBorders>
            <w:shd w:fill="auto" w:val="clear"/>
            <w:tcMar>
              <w:left w:w="107" w:type="dxa"/>
            </w:tcMar>
            <w:vAlign w:val="center"/>
          </w:tcPr>
          <w:p>
            <w:pPr>
              <w:pStyle w:val="PreformattedText"/>
              <w:spacing w:before="278" w:after="0"/>
              <w:jc w:val="center"/>
              <w:rPr>
                <w:rFonts w:ascii="Times New Roman;serif" w:hAnsi="Times New Roman;serif" w:cs="Times New Roman;serif"/>
                <w:b/>
                <w:b/>
                <w:sz w:val="20"/>
                <w:u w:val="none"/>
                <w:lang w:val="en-US"/>
              </w:rPr>
            </w:pPr>
            <w:r>
              <w:rPr>
                <w:rFonts w:cs="Times New Roman;serif" w:ascii="Times New Roman;serif" w:hAnsi="Times New Roman;serif"/>
                <w:b/>
                <w:sz w:val="20"/>
                <w:u w:val="none"/>
                <w:lang w:val="en-US"/>
              </w:rPr>
              <w:t>Bulgaria air</w:t>
            </w:r>
          </w:p>
        </w:tc>
        <w:tc>
          <w:tcPr>
            <w:tcW w:w="1682" w:type="dxa"/>
            <w:tcBorders>
              <w:top w:val="single" w:sz="2" w:space="0" w:color="000000"/>
              <w:left w:val="single" w:sz="2" w:space="0" w:color="000000"/>
              <w:bottom w:val="single" w:sz="2" w:space="0" w:color="000000"/>
              <w:insideH w:val="single" w:sz="2" w:space="0" w:color="000000"/>
            </w:tcBorders>
            <w:shd w:fill="auto" w:val="clear"/>
            <w:tcMar>
              <w:left w:w="107" w:type="dxa"/>
            </w:tcMar>
          </w:tcPr>
          <w:p>
            <w:pPr>
              <w:pStyle w:val="NormalWeb"/>
              <w:spacing w:lineRule="atLeast" w:line="255" w:before="280" w:after="280"/>
              <w:jc w:val="both"/>
              <w:rPr/>
            </w:pPr>
            <w:r>
              <w:rPr>
                <w:rFonts w:cs="Times New Roman;serif" w:ascii="Times New Roman;serif" w:hAnsi="Times New Roman;serif"/>
                <w:b/>
                <w:sz w:val="20"/>
                <w:szCs w:val="20"/>
              </w:rPr>
              <w:t>София- Париж</w:t>
            </w:r>
          </w:p>
        </w:tc>
        <w:tc>
          <w:tcPr>
            <w:tcW w:w="1472" w:type="dxa"/>
            <w:tcBorders>
              <w:top w:val="single" w:sz="2" w:space="0" w:color="000000"/>
              <w:left w:val="single" w:sz="2" w:space="0" w:color="000000"/>
              <w:bottom w:val="single" w:sz="2" w:space="0" w:color="000000"/>
              <w:insideH w:val="single" w:sz="2" w:space="0" w:color="000000"/>
            </w:tcBorders>
            <w:shd w:fill="auto" w:val="clear"/>
            <w:tcMar>
              <w:left w:w="107" w:type="dxa"/>
            </w:tcMar>
          </w:tcPr>
          <w:p>
            <w:pPr>
              <w:pStyle w:val="NormalWeb"/>
              <w:spacing w:lineRule="atLeast" w:line="255" w:before="280" w:after="280"/>
              <w:jc w:val="both"/>
              <w:rPr>
                <w:rFonts w:ascii="Times New Roman;serif" w:hAnsi="Times New Roman;serif" w:cs="Times New Roman;serif"/>
                <w:b/>
                <w:b/>
                <w:sz w:val="20"/>
                <w:szCs w:val="20"/>
              </w:rPr>
            </w:pPr>
            <w:r>
              <w:rPr>
                <w:rFonts w:cs="Times New Roman;serif" w:ascii="Times New Roman;serif" w:hAnsi="Times New Roman;serif"/>
                <w:b/>
                <w:sz w:val="20"/>
                <w:szCs w:val="20"/>
              </w:rPr>
              <w:t>07:10</w:t>
            </w:r>
          </w:p>
        </w:tc>
        <w:tc>
          <w:tcPr>
            <w:tcW w:w="1590" w:type="dxa"/>
            <w:tcBorders>
              <w:top w:val="single" w:sz="2" w:space="0" w:color="000000"/>
              <w:left w:val="single" w:sz="2" w:space="0" w:color="000000"/>
              <w:bottom w:val="single" w:sz="2" w:space="0" w:color="000000"/>
              <w:insideH w:val="single" w:sz="2" w:space="0" w:color="000000"/>
            </w:tcBorders>
            <w:shd w:fill="auto" w:val="clear"/>
            <w:tcMar>
              <w:left w:w="107" w:type="dxa"/>
            </w:tcMar>
          </w:tcPr>
          <w:p>
            <w:pPr>
              <w:pStyle w:val="NormalWeb"/>
              <w:spacing w:lineRule="atLeast" w:line="255" w:before="280" w:after="280"/>
              <w:jc w:val="both"/>
              <w:rPr>
                <w:rFonts w:ascii="Times New Roman;serif" w:hAnsi="Times New Roman;serif" w:cs="Times New Roman;serif"/>
                <w:b/>
                <w:b/>
                <w:sz w:val="20"/>
                <w:szCs w:val="20"/>
              </w:rPr>
            </w:pPr>
            <w:r>
              <w:rPr>
                <w:rFonts w:cs="Times New Roman;serif" w:ascii="Times New Roman;serif" w:hAnsi="Times New Roman;serif"/>
                <w:b/>
                <w:sz w:val="20"/>
                <w:szCs w:val="20"/>
              </w:rPr>
              <w:t>09:10</w:t>
            </w:r>
          </w:p>
        </w:tc>
        <w:tc>
          <w:tcPr>
            <w:tcW w:w="24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Web"/>
              <w:spacing w:lineRule="atLeast" w:line="255" w:before="280" w:after="280"/>
              <w:jc w:val="both"/>
              <w:rPr>
                <w:rFonts w:ascii="Times New Roman;serif" w:hAnsi="Times New Roman;serif" w:cs="Times New Roman;serif"/>
                <w:b/>
                <w:b/>
                <w:sz w:val="20"/>
                <w:szCs w:val="20"/>
              </w:rPr>
            </w:pPr>
            <w:r>
              <w:rPr>
                <w:rFonts w:cs="Times New Roman;serif" w:ascii="Times New Roman;serif" w:hAnsi="Times New Roman;serif"/>
                <w:b/>
                <w:sz w:val="20"/>
                <w:szCs w:val="20"/>
              </w:rPr>
              <w:t>София</w:t>
            </w:r>
          </w:p>
        </w:tc>
      </w:tr>
    </w:tbl>
    <w:p>
      <w:pPr>
        <w:pStyle w:val="Normal"/>
        <w:widowControl w:val="false"/>
        <w:shd w:fill="FFFFFF" w:val="clear"/>
        <w:tabs>
          <w:tab w:val="left" w:pos="0" w:leader="none"/>
        </w:tabs>
        <w:spacing w:lineRule="atLeast" w:line="238" w:before="0" w:after="119"/>
        <w:ind w:left="707" w:right="0" w:hanging="283"/>
        <w:jc w:val="both"/>
        <w:rPr/>
      </w:pPr>
      <w:r>
        <w:rPr>
          <w:rFonts w:cs="Times New Roman" w:ascii="Times New Roman" w:hAnsi="Times New Roman"/>
          <w:b w:val="false"/>
          <w:bCs w:val="false"/>
          <w:i w:val="false"/>
          <w:iCs w:val="false"/>
          <w:color w:val="000000"/>
          <w:sz w:val="24"/>
          <w:szCs w:val="24"/>
          <w:u w:val="none"/>
        </w:rPr>
        <w:t xml:space="preserve">*** </w:t>
      </w:r>
      <w:bookmarkEnd w:id="2"/>
      <w:r>
        <w:rPr>
          <w:rStyle w:val="StrongEmphasis"/>
          <w:rFonts w:cs="Times New Roman" w:ascii="Times New Roman" w:hAnsi="Times New Roman"/>
          <w:b w:val="false"/>
          <w:bCs w:val="false"/>
          <w:i w:val="false"/>
          <w:iCs w:val="false"/>
          <w:color w:val="000000"/>
          <w:sz w:val="24"/>
          <w:szCs w:val="24"/>
          <w:u w:val="none"/>
          <w:lang w:val="bg-BG"/>
        </w:rPr>
        <w:t>Полетното разписание подлежи на препотвърждение!</w:t>
      </w:r>
    </w:p>
    <w:p>
      <w:pPr>
        <w:pStyle w:val="Normal"/>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r>
    </w:p>
    <w:p>
      <w:pPr>
        <w:pStyle w:val="TextBody"/>
        <w:widowControl w:val="false"/>
        <w:rPr/>
      </w:pPr>
      <w:r>
        <w:rPr>
          <w:rFonts w:cs="Times New Roman" w:ascii="Times New Roman" w:hAnsi="Times New Roman"/>
          <w:b/>
          <w:sz w:val="24"/>
          <w:szCs w:val="24"/>
          <w:u w:val="single"/>
        </w:rPr>
        <w:t>Условия за записване:</w:t>
      </w:r>
    </w:p>
    <w:p>
      <w:pPr>
        <w:pStyle w:val="TextBody"/>
        <w:widowControl w:val="false"/>
        <w:rPr/>
      </w:pPr>
      <w:r>
        <w:rPr>
          <w:rFonts w:cs="Times New Roman" w:ascii="Times New Roman" w:hAnsi="Times New Roman"/>
          <w:sz w:val="24"/>
          <w:szCs w:val="24"/>
        </w:rPr>
        <w:t>Депозит: 50% от пакетната цена;</w:t>
      </w:r>
    </w:p>
    <w:p>
      <w:pPr>
        <w:pStyle w:val="TextBody"/>
        <w:widowControl w:val="false"/>
        <w:rPr/>
      </w:pPr>
      <w:r>
        <w:rPr>
          <w:rFonts w:cs="Times New Roman" w:ascii="Times New Roman" w:hAnsi="Times New Roman"/>
          <w:sz w:val="24"/>
          <w:szCs w:val="24"/>
        </w:rPr>
        <w:t>Доплащане: 30 дни преди датата на на отпътуване;</w:t>
      </w:r>
    </w:p>
    <w:p>
      <w:pPr>
        <w:pStyle w:val="TextBody"/>
        <w:widowControl w:val="false"/>
        <w:rPr/>
      </w:pPr>
      <w:r>
        <w:rPr>
          <w:rFonts w:cs="Times New Roman" w:ascii="Times New Roman" w:hAnsi="Times New Roman"/>
          <w:sz w:val="24"/>
          <w:szCs w:val="24"/>
        </w:rPr>
        <w:t>Минимален брой туристи за провеждане на екскурзията: 15 туристи;</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r>
    </w:p>
    <w:p>
      <w:pPr>
        <w:pStyle w:val="TextBody"/>
        <w:widowControl w:val="false"/>
        <w:rPr/>
      </w:pPr>
      <w:r>
        <w:rPr>
          <w:rFonts w:cs="Times New Roman" w:ascii="Times New Roman" w:hAnsi="Times New Roman"/>
          <w:b/>
          <w:bCs/>
          <w:sz w:val="24"/>
          <w:szCs w:val="24"/>
          <w:u w:val="single"/>
        </w:rPr>
        <w:t>Анулации и неустойки:</w:t>
      </w:r>
    </w:p>
    <w:p>
      <w:pPr>
        <w:pStyle w:val="TextBody"/>
        <w:widowControl w:val="false"/>
        <w:rPr/>
      </w:pPr>
      <w:r>
        <w:rPr>
          <w:rFonts w:cs="Times New Roman" w:ascii="Times New Roman" w:hAnsi="Times New Roman"/>
          <w:sz w:val="24"/>
          <w:szCs w:val="24"/>
        </w:rPr>
        <w:t xml:space="preserve">- при повече от 90 дни преди датата на отпътуване – неустойка не се удържа; </w:t>
      </w:r>
    </w:p>
    <w:p>
      <w:pPr>
        <w:pStyle w:val="TextBody"/>
        <w:widowControl w:val="false"/>
        <w:rPr/>
      </w:pPr>
      <w:r>
        <w:rPr>
          <w:rFonts w:cs="Times New Roman" w:ascii="Times New Roman" w:hAnsi="Times New Roman"/>
          <w:sz w:val="24"/>
          <w:szCs w:val="24"/>
        </w:rPr>
        <w:t>- между 89-ия и 60-ия ден преди датата на заминаване се удържа размерът на внесения депозит;</w:t>
      </w:r>
    </w:p>
    <w:p>
      <w:pPr>
        <w:pStyle w:val="TextBody"/>
        <w:widowControl w:val="false"/>
        <w:rPr/>
      </w:pPr>
      <w:r>
        <w:rPr>
          <w:rFonts w:cs="Times New Roman" w:ascii="Times New Roman" w:hAnsi="Times New Roman"/>
          <w:sz w:val="24"/>
          <w:szCs w:val="24"/>
        </w:rPr>
        <w:t>- между 59-ия и 30-ия ден преди датата на заминаване се удържа 80% от стойността на екскурзията;</w:t>
      </w:r>
    </w:p>
    <w:p>
      <w:pPr>
        <w:pStyle w:val="TextBody"/>
        <w:widowControl w:val="false"/>
        <w:rPr/>
      </w:pPr>
      <w:r>
        <w:rPr>
          <w:rFonts w:cs="Times New Roman" w:ascii="Times New Roman" w:hAnsi="Times New Roman"/>
          <w:sz w:val="24"/>
          <w:szCs w:val="24"/>
        </w:rPr>
        <w:t>-  при по-малко от 30 дни  преди датата на заминаване се удържа 100% от стойността на екскурзията.</w:t>
      </w:r>
    </w:p>
    <w:p>
      <w:pPr>
        <w:pStyle w:val="TextBody"/>
        <w:widowControl w:val="false"/>
        <w:shd w:val="clear" w:color="auto" w:fill="FFFFFF"/>
        <w:spacing w:lineRule="atLeast" w:line="255"/>
        <w:jc w:val="both"/>
        <w:rPr>
          <w:rFonts w:ascii="Times New Roman" w:hAnsi="Times New Roman" w:cs="Times New Roman"/>
          <w:sz w:val="24"/>
          <w:szCs w:val="24"/>
        </w:rPr>
      </w:pPr>
      <w:r>
        <w:rPr>
          <w:rFonts w:cs="Times New Roman" w:ascii="Times New Roman" w:hAnsi="Times New Roman"/>
          <w:sz w:val="24"/>
          <w:szCs w:val="24"/>
        </w:rPr>
      </w:r>
    </w:p>
    <w:p>
      <w:pPr>
        <w:pStyle w:val="TextBody"/>
        <w:widowControl w:val="false"/>
        <w:rPr>
          <w:rFonts w:ascii="Times New Roman" w:hAnsi="Times New Roman" w:cs="Times New Roman"/>
          <w:b/>
          <w:b/>
          <w:sz w:val="24"/>
          <w:szCs w:val="24"/>
          <w:u w:val="single"/>
        </w:rPr>
      </w:pPr>
      <w:r>
        <w:rPr>
          <w:rFonts w:cs="Times New Roman" w:ascii="Times New Roman" w:hAnsi="Times New Roman"/>
          <w:b/>
          <w:sz w:val="24"/>
          <w:szCs w:val="24"/>
          <w:u w:val="single"/>
        </w:rPr>
        <w:t>Необходими документи:</w:t>
      </w:r>
    </w:p>
    <w:p>
      <w:pPr>
        <w:pStyle w:val="TextBody"/>
        <w:widowControl w:val="false"/>
        <w:numPr>
          <w:ilvl w:val="0"/>
          <w:numId w:val="3"/>
        </w:numPr>
        <w:tabs>
          <w:tab w:val="left" w:pos="0" w:leader="none"/>
        </w:tabs>
        <w:spacing w:lineRule="atLeast" w:line="238" w:before="0" w:after="119"/>
        <w:rPr>
          <w:rFonts w:ascii="Times New Roman" w:hAnsi="Times New Roman" w:cs="Times New Roman"/>
          <w:i/>
          <w:i/>
          <w:color w:val="202020"/>
          <w:sz w:val="24"/>
          <w:szCs w:val="24"/>
          <w:lang w:val="en-GB"/>
        </w:rPr>
      </w:pPr>
      <w:r>
        <w:rPr>
          <w:rFonts w:cs="Times New Roman" w:ascii="Times New Roman" w:hAnsi="Times New Roman"/>
          <w:i/>
          <w:color w:val="202020"/>
          <w:sz w:val="24"/>
          <w:szCs w:val="24"/>
          <w:lang w:val="en-GB"/>
        </w:rPr>
        <w:t>Български граждани, пътуващи по програмата е необходимо да притежават валидна лична карта или паспорт.</w:t>
      </w:r>
    </w:p>
    <w:p>
      <w:pPr>
        <w:pStyle w:val="TextBody"/>
        <w:widowControl w:val="false"/>
        <w:numPr>
          <w:ilvl w:val="0"/>
          <w:numId w:val="3"/>
        </w:numPr>
        <w:tabs>
          <w:tab w:val="left" w:pos="0" w:leader="none"/>
        </w:tabs>
        <w:spacing w:lineRule="atLeast" w:line="238" w:before="0" w:after="119"/>
        <w:rPr>
          <w:rFonts w:ascii="Times New Roman" w:hAnsi="Times New Roman" w:cs="Times New Roman"/>
          <w:i/>
          <w:i/>
          <w:sz w:val="24"/>
          <w:szCs w:val="24"/>
        </w:rPr>
      </w:pPr>
      <w:r>
        <w:rPr>
          <w:rFonts w:cs="Times New Roman" w:ascii="Times New Roman" w:hAnsi="Times New Roman"/>
          <w:i/>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widowControl w:val="false"/>
        <w:tabs>
          <w:tab w:val="left" w:pos="0" w:leader="none"/>
        </w:tabs>
        <w:spacing w:lineRule="atLeast" w:line="238" w:before="0" w:after="119"/>
        <w:ind w:left="424" w:hanging="0"/>
        <w:rPr>
          <w:rFonts w:ascii="Times New Roman" w:hAnsi="Times New Roman" w:cs="Times New Roman"/>
          <w:i/>
          <w:i/>
          <w:sz w:val="24"/>
          <w:szCs w:val="24"/>
        </w:rPr>
      </w:pPr>
      <w:r>
        <w:rPr>
          <w:rFonts w:cs="Times New Roman" w:ascii="Times New Roman" w:hAnsi="Times New Roman"/>
          <w:i/>
          <w:sz w:val="24"/>
          <w:szCs w:val="24"/>
        </w:rPr>
      </w:r>
    </w:p>
    <w:p>
      <w:pPr>
        <w:pStyle w:val="TextBody"/>
        <w:widowControl w:val="false"/>
        <w:tabs>
          <w:tab w:val="left" w:pos="0" w:leader="none"/>
        </w:tabs>
        <w:spacing w:lineRule="atLeast" w:line="238" w:before="0" w:after="119"/>
        <w:rPr>
          <w:rFonts w:ascii="Verdana" w:hAnsi="Verdana"/>
        </w:rPr>
      </w:pPr>
      <w:r>
        <w:rPr>
          <w:rStyle w:val="Emphasis"/>
          <w:rFonts w:cs="Times New Roman" w:ascii="Times New Roman" w:hAnsi="Times New Roman"/>
          <w:i w:val="false"/>
          <w:iCs w:val="false"/>
          <w:color w:val="000000"/>
          <w:sz w:val="24"/>
          <w:szCs w:val="24"/>
        </w:rPr>
        <w:t>**Летищните и горивните такси подлежат на препотвърждение от авиокомпанията. В този случай цената на пътуването може да бъде променена съгласно начислените такси.</w:t>
      </w:r>
      <w:r>
        <w:rPr>
          <w:rFonts w:cs="Times New Roman"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modern"/>
    <w:pitch w:val="default"/>
  </w:font>
  <w:font w:name="Verdana">
    <w:charset w:val="cc"/>
    <w:family w:val="roman"/>
    <w:pitch w:val="variable"/>
  </w:font>
  <w:font w:name="Times New Roman">
    <w:altName w:val="serif"/>
    <w:charset w:val="cc"/>
    <w:family w:val="roman"/>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07"/>
        </w:tabs>
        <w:ind w:left="707" w:hanging="283"/>
      </w:pPr>
      <w:rPr>
        <w:rFonts w:ascii="Symbol" w:hAnsi="Symbol" w:cs="Symbol" w:hint="default"/>
        <w:sz w:val="24"/>
        <w:rFonts w:cs="OpenSymbol;Arial Unicode MS"/>
      </w:rPr>
    </w:lvl>
    <w:lvl w:ilvl="1">
      <w:start w:val="1"/>
      <w:numFmt w:val="bullet"/>
      <w:lvlText w:val=""/>
      <w:lvlJc w:val="left"/>
      <w:pPr>
        <w:tabs>
          <w:tab w:val="num" w:pos="1414"/>
        </w:tabs>
        <w:ind w:left="1414" w:hanging="283"/>
      </w:pPr>
      <w:rPr>
        <w:rFonts w:ascii="Symbol" w:hAnsi="Symbol" w:cs="Symbol" w:hint="default"/>
        <w:rFonts w:cs="OpenSymbol;Arial Unicode MS"/>
      </w:rPr>
    </w:lvl>
    <w:lvl w:ilvl="2">
      <w:start w:val="1"/>
      <w:numFmt w:val="bullet"/>
      <w:lvlText w:val=""/>
      <w:lvlJc w:val="left"/>
      <w:pPr>
        <w:tabs>
          <w:tab w:val="num" w:pos="2121"/>
        </w:tabs>
        <w:ind w:left="2121" w:hanging="283"/>
      </w:pPr>
      <w:rPr>
        <w:rFonts w:ascii="Symbol" w:hAnsi="Symbol" w:cs="Symbol" w:hint="default"/>
        <w:rFonts w:cs="OpenSymbol;Arial Unicode MS"/>
      </w:rPr>
    </w:lvl>
    <w:lvl w:ilvl="3">
      <w:start w:val="1"/>
      <w:numFmt w:val="bullet"/>
      <w:lvlText w:val=""/>
      <w:lvlJc w:val="left"/>
      <w:pPr>
        <w:tabs>
          <w:tab w:val="num" w:pos="2828"/>
        </w:tabs>
        <w:ind w:left="2828" w:hanging="283"/>
      </w:pPr>
      <w:rPr>
        <w:rFonts w:ascii="Symbol" w:hAnsi="Symbol" w:cs="Symbol" w:hint="default"/>
        <w:rFonts w:cs="OpenSymbol;Arial Unicode MS"/>
      </w:rPr>
    </w:lvl>
    <w:lvl w:ilvl="4">
      <w:start w:val="1"/>
      <w:numFmt w:val="bullet"/>
      <w:lvlText w:val=""/>
      <w:lvlJc w:val="left"/>
      <w:pPr>
        <w:tabs>
          <w:tab w:val="num" w:pos="3535"/>
        </w:tabs>
        <w:ind w:left="3535" w:hanging="283"/>
      </w:pPr>
      <w:rPr>
        <w:rFonts w:ascii="Symbol" w:hAnsi="Symbol" w:cs="Symbol" w:hint="default"/>
        <w:rFonts w:cs="OpenSymbol;Arial Unicode MS"/>
      </w:rPr>
    </w:lvl>
    <w:lvl w:ilvl="5">
      <w:start w:val="1"/>
      <w:numFmt w:val="bullet"/>
      <w:lvlText w:val=""/>
      <w:lvlJc w:val="left"/>
      <w:pPr>
        <w:tabs>
          <w:tab w:val="num" w:pos="4242"/>
        </w:tabs>
        <w:ind w:left="4242" w:hanging="283"/>
      </w:pPr>
      <w:rPr>
        <w:rFonts w:ascii="Symbol" w:hAnsi="Symbol" w:cs="Symbol" w:hint="default"/>
        <w:rFonts w:cs="OpenSymbol;Arial Unicode MS"/>
      </w:rPr>
    </w:lvl>
    <w:lvl w:ilvl="6">
      <w:start w:val="1"/>
      <w:numFmt w:val="bullet"/>
      <w:lvlText w:val=""/>
      <w:lvlJc w:val="left"/>
      <w:pPr>
        <w:tabs>
          <w:tab w:val="num" w:pos="4949"/>
        </w:tabs>
        <w:ind w:left="4949" w:hanging="283"/>
      </w:pPr>
      <w:rPr>
        <w:rFonts w:ascii="Symbol" w:hAnsi="Symbol" w:cs="Symbol" w:hint="default"/>
        <w:rFonts w:cs="OpenSymbol;Arial Unicode MS"/>
      </w:rPr>
    </w:lvl>
    <w:lvl w:ilvl="7">
      <w:start w:val="1"/>
      <w:numFmt w:val="bullet"/>
      <w:lvlText w:val=""/>
      <w:lvlJc w:val="left"/>
      <w:pPr>
        <w:tabs>
          <w:tab w:val="num" w:pos="5656"/>
        </w:tabs>
        <w:ind w:left="5656" w:hanging="283"/>
      </w:pPr>
      <w:rPr>
        <w:rFonts w:ascii="Symbol" w:hAnsi="Symbol" w:cs="Symbol" w:hint="default"/>
        <w:rFonts w:cs="OpenSymbol;Arial Unicode MS"/>
      </w:rPr>
    </w:lvl>
    <w:lvl w:ilvl="8">
      <w:start w:val="1"/>
      <w:numFmt w:val="bullet"/>
      <w:lvlText w:val=""/>
      <w:lvlJc w:val="left"/>
      <w:pPr>
        <w:tabs>
          <w:tab w:val="num" w:pos="6363"/>
        </w:tabs>
        <w:ind w:left="6363" w:hanging="283"/>
      </w:pPr>
      <w:rPr>
        <w:rFonts w:ascii="Symbol" w:hAnsi="Symbol" w:cs="Symbol" w:hint="default"/>
        <w:rFonts w:cs="Open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Emphasis">
    <w:name w:val="Emphasis"/>
    <w:qFormat/>
    <w:rPr>
      <w:i/>
      <w:iCs/>
    </w:rPr>
  </w:style>
  <w:style w:type="character" w:styleId="Style14"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val="false"/>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val="false"/>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val="false"/>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val="false"/>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name w:val="ListLabel 136"/>
    <w:qFormat/>
    <w:rPr>
      <w:rFonts w:ascii="Times New Roman" w:hAnsi="Times New Roman" w:cs="Symbol"/>
      <w:b/>
      <w:color w:val="000000"/>
      <w:sz w:val="24"/>
      <w:lang w:val="bg-BG"/>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color w:val="000000"/>
      <w:lang w:val="bg-BG"/>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color w:val="000000"/>
      <w:lang w:val="bg-BG"/>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Times New Roman" w:hAnsi="Times New Roman" w:cs="OpenSymbol;Arial Unicode MS"/>
      <w:sz w:val="24"/>
    </w:rPr>
  </w:style>
  <w:style w:type="character" w:styleId="ListLabel155">
    <w:name w:val="ListLabel 155"/>
    <w:qFormat/>
    <w:rPr>
      <w:rFonts w:cs="OpenSymbol;Arial Unicode MS"/>
    </w:rPr>
  </w:style>
  <w:style w:type="character" w:styleId="ListLabel156">
    <w:name w:val="ListLabel 156"/>
    <w:qFormat/>
    <w:rPr>
      <w:rFonts w:cs="OpenSymbol;Arial Unicode MS"/>
    </w:rPr>
  </w:style>
  <w:style w:type="character" w:styleId="ListLabel157">
    <w:name w:val="ListLabel 157"/>
    <w:qFormat/>
    <w:rPr>
      <w:rFonts w:cs="OpenSymbol;Arial Unicode MS"/>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rPr>
  </w:style>
  <w:style w:type="character" w:styleId="ListLabel161">
    <w:name w:val="ListLabel 161"/>
    <w:qFormat/>
    <w:rPr>
      <w:rFonts w:cs="OpenSymbol;Arial Unicode MS"/>
    </w:rPr>
  </w:style>
  <w:style w:type="character" w:styleId="ListLabel162">
    <w:name w:val="ListLabel 162"/>
    <w:qFormat/>
    <w:rPr>
      <w:rFonts w:cs="OpenSymbol;Arial Unicode MS"/>
    </w:rPr>
  </w:style>
  <w:style w:type="character" w:styleId="ListLabel163">
    <w:name w:val="ListLabel 163"/>
    <w:qFormat/>
    <w:rPr>
      <w:rFonts w:ascii="Times New Roman" w:hAnsi="Times New Roman" w:cs="Symbol"/>
      <w:b/>
      <w:color w:val="000000"/>
      <w:sz w:val="24"/>
      <w:lang w:val="bg-BG"/>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color w:val="000000"/>
      <w:lang w:val="bg-BG"/>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color w:val="000000"/>
      <w:lang w:val="bg-BG"/>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ascii="Times New Roman" w:hAnsi="Times New Roman" w:cs="OpenSymbol;Arial Unicode MS"/>
      <w:sz w:val="24"/>
    </w:rPr>
  </w:style>
  <w:style w:type="character" w:styleId="ListLabel182">
    <w:name w:val="ListLabel 182"/>
    <w:qFormat/>
    <w:rPr>
      <w:rFonts w:cs="OpenSymbol;Arial Unicode MS"/>
    </w:rPr>
  </w:style>
  <w:style w:type="character" w:styleId="ListLabel183">
    <w:name w:val="ListLabel 183"/>
    <w:qFormat/>
    <w:rPr>
      <w:rFonts w:cs="OpenSymbol;Arial Unicode MS"/>
    </w:rPr>
  </w:style>
  <w:style w:type="character" w:styleId="ListLabel184">
    <w:name w:val="ListLabel 184"/>
    <w:qFormat/>
    <w:rPr>
      <w:rFonts w:cs="OpenSymbol;Arial Unicode MS"/>
    </w:rPr>
  </w:style>
  <w:style w:type="character" w:styleId="ListLabel185">
    <w:name w:val="ListLabel 185"/>
    <w:qFormat/>
    <w:rPr>
      <w:rFonts w:cs="OpenSymbol;Arial Unicode MS"/>
    </w:rPr>
  </w:style>
  <w:style w:type="character" w:styleId="ListLabel186">
    <w:name w:val="ListLabel 186"/>
    <w:qFormat/>
    <w:rPr>
      <w:rFonts w:cs="OpenSymbol;Arial Unicode MS"/>
    </w:rPr>
  </w:style>
  <w:style w:type="character" w:styleId="ListLabel187">
    <w:name w:val="ListLabel 187"/>
    <w:qFormat/>
    <w:rPr>
      <w:rFonts w:cs="OpenSymbol;Arial Unicode MS"/>
    </w:rPr>
  </w:style>
  <w:style w:type="character" w:styleId="ListLabel188">
    <w:name w:val="ListLabel 188"/>
    <w:qFormat/>
    <w:rPr>
      <w:rFonts w:cs="OpenSymbol;Arial Unicode MS"/>
    </w:rPr>
  </w:style>
  <w:style w:type="character" w:styleId="ListLabel189">
    <w:name w:val="ListLabel 189"/>
    <w:qFormat/>
    <w:rPr>
      <w:rFonts w:cs="OpenSymbol;Arial Unicode MS"/>
    </w:rPr>
  </w:style>
  <w:style w:type="character" w:styleId="StrongEmphasis">
    <w:name w:val="Strong Emphasis"/>
    <w:qFormat/>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Caption1">
    <w:name w:val="caption"/>
    <w:basedOn w:val="Normal"/>
    <w:qFormat/>
    <w:pPr>
      <w:suppressLineNumbers/>
      <w:spacing w:before="120" w:after="120"/>
    </w:pPr>
    <w:rPr>
      <w:rFonts w:cs="Mangal"/>
      <w:i/>
      <w:iCs/>
      <w:sz w:val="24"/>
      <w:szCs w:val="24"/>
    </w:rPr>
  </w:style>
  <w:style w:type="paragraph" w:styleId="Style15" w:customStyle="1">
    <w:name w:val="Указател"/>
    <w:basedOn w:val="Normal"/>
    <w:qFormat/>
    <w:pPr>
      <w:suppressLineNumbers/>
    </w:pPr>
    <w:rPr>
      <w:rFonts w:cs="Mangal"/>
    </w:rPr>
  </w:style>
  <w:style w:type="paragraph" w:styleId="Style16"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TableContents">
    <w:name w:val="Table Contents"/>
    <w:basedOn w:val="Normal"/>
    <w:qFormat/>
    <w:pPr>
      <w:suppressLineNumbers/>
    </w:pPr>
    <w:rPr/>
  </w:style>
  <w:style w:type="paragraph" w:styleId="PreformattedText">
    <w:name w:val="Preformatted Text"/>
    <w:basedOn w:val="Normal"/>
    <w:qFormat/>
    <w:pPr>
      <w:spacing w:before="0" w:after="0"/>
    </w:pPr>
    <w:rPr>
      <w:rFonts w:ascii="Liberation Mono;Courier New" w:hAnsi="Liberation Mono;Courier New" w:eastAsia="NSimSun" w:cs="Liberation Mono;Courier New"/>
      <w:sz w:val="20"/>
      <w:szCs w:val="20"/>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Application>LibreOffice/5.2.3.3$Windows_X86_64 LibreOffice_project/d54a8868f08a7b39642414cf2c8ef2f228f780cf</Application>
  <Pages>6</Pages>
  <Words>1669</Words>
  <Characters>9145</Characters>
  <CharactersWithSpaces>10793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2017-11-29T12:48:33Z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